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7050E" w14:textId="77777777" w:rsidR="00C21C7E" w:rsidRPr="000570D7" w:rsidRDefault="003A4181"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p>
    <w:p w14:paraId="3D09CA4B" w14:textId="77777777" w:rsidR="00C21C7E" w:rsidRPr="000570D7" w:rsidRDefault="001930A8" w:rsidP="00C21C7E">
      <w:pPr>
        <w:widowControl w:val="0"/>
        <w:autoSpaceDE w:val="0"/>
        <w:autoSpaceDN w:val="0"/>
        <w:adjustRightInd w:val="0"/>
        <w:jc w:val="both"/>
        <w:rPr>
          <w:rFonts w:ascii="Didot" w:hAnsi="Didot" w:cs="Didot"/>
          <w:sz w:val="22"/>
          <w:szCs w:val="36"/>
        </w:rPr>
      </w:pPr>
      <w:r w:rsidRPr="000570D7">
        <w:rPr>
          <w:rFonts w:ascii="Didot" w:hAnsi="Didot" w:cs="Didot"/>
          <w:sz w:val="22"/>
          <w:szCs w:val="36"/>
          <w:lang w:val="en-GB"/>
        </w:rPr>
        <w:t xml:space="preserve">Art and Fame: an unresolved tension </w:t>
      </w:r>
    </w:p>
    <w:p w14:paraId="3BA281C7" w14:textId="77777777" w:rsidR="00C21C7E" w:rsidRPr="000570D7" w:rsidRDefault="001930A8" w:rsidP="000570D7">
      <w:pPr>
        <w:widowControl w:val="0"/>
        <w:autoSpaceDE w:val="0"/>
        <w:autoSpaceDN w:val="0"/>
        <w:adjustRightInd w:val="0"/>
        <w:ind w:right="233"/>
        <w:jc w:val="both"/>
        <w:rPr>
          <w:rFonts w:ascii="Didot" w:hAnsi="Didot" w:cs="Didot"/>
          <w:sz w:val="22"/>
          <w:szCs w:val="30"/>
        </w:rPr>
      </w:pPr>
      <w:r w:rsidRPr="000570D7">
        <w:rPr>
          <w:rFonts w:ascii="Didot" w:hAnsi="Didot" w:cs="Didot"/>
          <w:sz w:val="22"/>
          <w:szCs w:val="30"/>
          <w:lang w:val="en-GB"/>
        </w:rPr>
        <w:t>Fabien Vallos (March-August 2017)</w:t>
      </w:r>
    </w:p>
    <w:p w14:paraId="645983A9" w14:textId="77777777" w:rsidR="00C21C7E" w:rsidRPr="000570D7" w:rsidRDefault="003A4181" w:rsidP="00C21C7E">
      <w:pPr>
        <w:widowControl w:val="0"/>
        <w:autoSpaceDE w:val="0"/>
        <w:autoSpaceDN w:val="0"/>
        <w:adjustRightInd w:val="0"/>
        <w:jc w:val="both"/>
        <w:rPr>
          <w:rFonts w:ascii="Didot" w:hAnsi="Didot" w:cs="Didot"/>
          <w:sz w:val="22"/>
          <w:szCs w:val="30"/>
        </w:rPr>
      </w:pPr>
    </w:p>
    <w:p w14:paraId="591CD877" w14:textId="31F02EE1" w:rsidR="00C21C7E" w:rsidRPr="000570D7" w:rsidRDefault="001930A8" w:rsidP="00C21C7E">
      <w:pPr>
        <w:widowControl w:val="0"/>
        <w:autoSpaceDE w:val="0"/>
        <w:autoSpaceDN w:val="0"/>
        <w:adjustRightInd w:val="0"/>
        <w:jc w:val="both"/>
        <w:rPr>
          <w:rFonts w:ascii="Didot" w:hAnsi="Didot" w:cs="Didot"/>
          <w:sz w:val="22"/>
          <w:szCs w:val="30"/>
        </w:rPr>
      </w:pPr>
      <w:r w:rsidRPr="000570D7">
        <w:rPr>
          <w:rFonts w:ascii="Didot" w:hAnsi="Didot" w:cs="Didot"/>
          <w:sz w:val="22"/>
          <w:szCs w:val="30"/>
          <w:lang w:val="en-GB"/>
        </w:rPr>
        <w:t xml:space="preserve">Reflecting on the paradigm that is Vincent van Gogh, it would appear, </w:t>
      </w:r>
      <w:r w:rsidR="006D089E">
        <w:rPr>
          <w:rFonts w:ascii="Didot" w:hAnsi="Didot" w:cs="Didot"/>
          <w:sz w:val="22"/>
          <w:szCs w:val="30"/>
          <w:lang w:val="en-GB"/>
        </w:rPr>
        <w:t>by</w:t>
      </w:r>
      <w:r w:rsidRPr="000570D7">
        <w:rPr>
          <w:rFonts w:ascii="Didot" w:hAnsi="Didot" w:cs="Didot"/>
          <w:sz w:val="22"/>
          <w:szCs w:val="30"/>
          <w:lang w:val="en-GB"/>
        </w:rPr>
        <w:t xml:space="preserve"> criteria both complex and difficult to define, that his work is current</w:t>
      </w:r>
      <w:r w:rsidR="00B17108">
        <w:rPr>
          <w:rFonts w:ascii="Didot" w:hAnsi="Didot" w:cs="Didot"/>
          <w:sz w:val="22"/>
          <w:szCs w:val="30"/>
          <w:lang w:val="en-GB"/>
        </w:rPr>
        <w:t>ly undergoing the test</w:t>
      </w:r>
      <w:r w:rsidRPr="000570D7">
        <w:rPr>
          <w:rFonts w:ascii="Didot" w:hAnsi="Didot" w:cs="Didot"/>
          <w:sz w:val="22"/>
          <w:szCs w:val="30"/>
          <w:lang w:val="en-GB"/>
        </w:rPr>
        <w:t xml:space="preserve"> of 'fame', or as we might say, it's 'popularization'. And yet, we can observe that Western thought is both penetrated and captivated by the idea that it is through our actions that we attract fame. From this point, we would like to demonstrate that modernity is marked by the creation of an archetypal relationship between an artist's work and fame. Then one must consider the terms and the consequences for Vincent van Gogh</w:t>
      </w:r>
      <w:r w:rsidR="000C7887">
        <w:rPr>
          <w:rFonts w:ascii="Didot" w:hAnsi="Didot" w:cs="Didot"/>
          <w:sz w:val="22"/>
          <w:szCs w:val="30"/>
          <w:lang w:val="en-GB"/>
        </w:rPr>
        <w:t>’s work</w:t>
      </w:r>
      <w:r w:rsidRPr="000570D7">
        <w:rPr>
          <w:rFonts w:ascii="Didot" w:hAnsi="Didot" w:cs="Didot"/>
          <w:sz w:val="22"/>
          <w:szCs w:val="30"/>
          <w:lang w:val="en-GB"/>
        </w:rPr>
        <w:t>, and most of all for how his work has been received.</w:t>
      </w:r>
    </w:p>
    <w:p w14:paraId="42A9208D" w14:textId="77777777" w:rsidR="00C21C7E" w:rsidRPr="000570D7" w:rsidRDefault="003A4181"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p>
    <w:p w14:paraId="6D529A76"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 xml:space="preserve">Associating an artist with a movement or an idea is always complicated, and, perhaps, even more so when it comes to Vincent van Gogh, whose story, life and style have captured the imagination of many. The question to ask is whether his oeuvre has any relationship with what could be described as 'popular' and what it might mean to say that he created a </w:t>
      </w:r>
      <w:r w:rsidRPr="000570D7">
        <w:rPr>
          <w:rFonts w:ascii="Didot" w:hAnsi="Didot" w:cs="Didot"/>
          <w:i/>
          <w:iCs/>
          <w:sz w:val="22"/>
          <w:szCs w:val="30"/>
          <w:lang w:val="en-GB"/>
        </w:rPr>
        <w:t xml:space="preserve">popular </w:t>
      </w:r>
      <w:r w:rsidRPr="000570D7">
        <w:rPr>
          <w:rFonts w:ascii="Didot" w:hAnsi="Didot" w:cs="Didot"/>
          <w:sz w:val="22"/>
          <w:szCs w:val="30"/>
          <w:lang w:val="en-GB"/>
        </w:rPr>
        <w:t xml:space="preserve">body of work, thus heralding that which our modernity seeks to signify through the concepts of the 'popular' and, furthermore, 'pop'. I put forth the hypothesis that only the reaction to the work of Van Gogh was able to be and can be </w:t>
      </w:r>
      <w:r w:rsidRPr="000570D7">
        <w:rPr>
          <w:rFonts w:ascii="Didot" w:hAnsi="Didot" w:cs="Didot"/>
          <w:i/>
          <w:iCs/>
          <w:sz w:val="22"/>
          <w:szCs w:val="30"/>
          <w:lang w:val="en-GB"/>
        </w:rPr>
        <w:t>popular</w:t>
      </w:r>
      <w:r w:rsidRPr="000570D7">
        <w:rPr>
          <w:rFonts w:ascii="Didot" w:hAnsi="Didot" w:cs="Didot"/>
          <w:sz w:val="22"/>
          <w:szCs w:val="30"/>
          <w:lang w:val="en-GB"/>
        </w:rPr>
        <w:t xml:space="preserve">, while his work in itself, to the contrary, cannot really be, for several reasons. It is helpful to consider here that it was the way that Van Gogh's work was received which made it 'popular' and that this transformation is a 'fabrication' which has modified the economic and mythogenetic reception of his work in a substantial way. I propose that there is an ideological aspect to this, which must be deconstructed. To deconstruct does not mean to destroy this tendency, but rather to analyse it in order to separate it from an appreciation of the deftness of Van Gogh's oeuvre. </w:t>
      </w:r>
    </w:p>
    <w:p w14:paraId="14FC8786" w14:textId="10C1CD79"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 xml:space="preserve">Vincent Willem </w:t>
      </w:r>
      <w:r w:rsidR="00C52E91">
        <w:rPr>
          <w:rFonts w:ascii="Didot" w:hAnsi="Didot" w:cs="Didot"/>
          <w:sz w:val="22"/>
          <w:szCs w:val="30"/>
          <w:lang w:val="en-GB"/>
        </w:rPr>
        <w:t>v</w:t>
      </w:r>
      <w:r w:rsidRPr="000570D7">
        <w:rPr>
          <w:rFonts w:ascii="Didot" w:hAnsi="Didot" w:cs="Didot"/>
          <w:sz w:val="22"/>
          <w:szCs w:val="30"/>
          <w:lang w:val="en-GB"/>
        </w:rPr>
        <w:t>an Gogh was born into a bourgeois northern European family, in Holland. There were two main occupations in his family - art dealer and pastor.</w:t>
      </w:r>
      <w:r w:rsidRPr="000570D7">
        <w:rPr>
          <w:rFonts w:ascii="Didot" w:hAnsi="Didot" w:cs="Didot"/>
          <w:sz w:val="22"/>
          <w:szCs w:val="30"/>
          <w:vertAlign w:val="superscript"/>
          <w:lang w:val="en-GB"/>
        </w:rPr>
        <w:t>1</w:t>
      </w:r>
      <w:r w:rsidRPr="000570D7">
        <w:rPr>
          <w:rFonts w:ascii="Didot" w:hAnsi="Didot" w:cs="Didot"/>
          <w:sz w:val="22"/>
          <w:szCs w:val="30"/>
          <w:lang w:val="en-GB"/>
        </w:rPr>
        <w:t xml:space="preserve"> This gave rise to a fundamental problem for the young Vincent van Gogh: understanding the strange, yet meaningful relationships between selling art and religious fervour. No doubt this precise question is the foundation of the young artist's unique understanding of art and also the very innovative idea of there being a relationship between the commercial and the metaphysical</w:t>
      </w:r>
      <w:r w:rsidR="00077706">
        <w:rPr>
          <w:rFonts w:ascii="Didot" w:hAnsi="Didot" w:cs="Didot"/>
          <w:sz w:val="22"/>
          <w:szCs w:val="30"/>
          <w:lang w:val="en-GB"/>
        </w:rPr>
        <w:t>,</w:t>
      </w:r>
      <w:r w:rsidRPr="000570D7">
        <w:rPr>
          <w:rFonts w:ascii="Didot" w:hAnsi="Didot" w:cs="Didot"/>
          <w:sz w:val="22"/>
          <w:szCs w:val="30"/>
          <w:vertAlign w:val="superscript"/>
          <w:lang w:val="en-GB"/>
        </w:rPr>
        <w:t>2</w:t>
      </w:r>
      <w:r w:rsidRPr="000570D7">
        <w:rPr>
          <w:rFonts w:ascii="Didot" w:hAnsi="Didot" w:cs="Didot"/>
          <w:sz w:val="22"/>
          <w:szCs w:val="30"/>
          <w:lang w:val="en-GB"/>
        </w:rPr>
        <w:t xml:space="preserve"> that is, a relationship between interpretation</w:t>
      </w:r>
      <w:r w:rsidR="00896471">
        <w:rPr>
          <w:rFonts w:ascii="Didot" w:hAnsi="Didot" w:cs="Didot"/>
          <w:sz w:val="22"/>
          <w:szCs w:val="30"/>
          <w:lang w:val="en-GB"/>
        </w:rPr>
        <w:t>s</w:t>
      </w:r>
      <w:r w:rsidRPr="000570D7">
        <w:rPr>
          <w:rFonts w:ascii="Didot" w:hAnsi="Didot" w:cs="Didot"/>
          <w:sz w:val="22"/>
          <w:szCs w:val="30"/>
          <w:lang w:val="en-GB"/>
        </w:rPr>
        <w:t xml:space="preserve"> of an artwork as a commercial object and as a metaphysical object. One must then understand that there are three aspects, distinct yet closely connected, which lead to the possibility for his works to have a 'popular' reception: the first is the religious aspect of northern European Protestantism and the process of evangelisation. The second is the relationship that the Van Gogh family had with Maison Goupil. Thirdly, the relationship between evangelical work and the toils of working-class and peasant life. And lastly, the hypothesis of there having been a transfer of these processes to painting and therefore to the artist's practice. </w:t>
      </w:r>
    </w:p>
    <w:p w14:paraId="36E7CD76" w14:textId="164EFBC8"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His father was the pastor of the town where Vincent was born, Groot-Zundert; his uncle opened a branch of the Goupil art dealership at The Hague, the same company Van Gogh started working for in 1869 and for which his brother Theo worked all his life. It is therefore important to understand that the Van Gogh household revolved around two axes: firstly, a northern European Protestantism tied to a doctrine of pietism and evangelism, and secondly the commercial dealership in art reproductions through Maison Goupil.</w:t>
      </w:r>
      <w:r w:rsidRPr="000570D7">
        <w:rPr>
          <w:rFonts w:ascii="Didot" w:hAnsi="Didot" w:cs="Didot"/>
          <w:sz w:val="22"/>
          <w:szCs w:val="30"/>
          <w:vertAlign w:val="superscript"/>
          <w:lang w:val="en-GB"/>
        </w:rPr>
        <w:t>3</w:t>
      </w:r>
      <w:r w:rsidRPr="000570D7">
        <w:rPr>
          <w:rFonts w:ascii="Didot" w:hAnsi="Didot" w:cs="Didot"/>
          <w:sz w:val="22"/>
          <w:szCs w:val="30"/>
          <w:lang w:val="en-GB"/>
        </w:rPr>
        <w:t xml:space="preserve"> Vincent van Gogh worked for this dealer from 1869 to 1876. During this time he was able to maintain a 'bourgeois' lifestyle </w:t>
      </w:r>
      <w:r w:rsidR="004A0E73">
        <w:rPr>
          <w:rFonts w:ascii="Didot" w:hAnsi="Didot" w:cs="Didot"/>
          <w:sz w:val="22"/>
          <w:szCs w:val="30"/>
          <w:lang w:val="en-GB"/>
        </w:rPr>
        <w:t>while also entertaining</w:t>
      </w:r>
      <w:r w:rsidRPr="000570D7">
        <w:rPr>
          <w:rFonts w:ascii="Didot" w:hAnsi="Didot" w:cs="Didot"/>
          <w:sz w:val="22"/>
          <w:szCs w:val="30"/>
          <w:lang w:val="en-GB"/>
        </w:rPr>
        <w:t xml:space="preserve"> the dialectical problem of the power of industrial images to be copied and disseminated, in opposition to the emotive power of original artworks. Thus arises a fundamental question: Van Gogh could have maintained a 'popular' strategy for disseminating his works, harnessing the power of reproduction inherent in etching, lithography and photography. But he chose precisely the opposite, confining himself to making original works.</w:t>
      </w:r>
      <w:r w:rsidRPr="000570D7">
        <w:rPr>
          <w:rFonts w:ascii="Didot" w:hAnsi="Didot" w:cs="Didot"/>
          <w:sz w:val="22"/>
          <w:szCs w:val="30"/>
          <w:vertAlign w:val="superscript"/>
          <w:lang w:val="en-GB"/>
        </w:rPr>
        <w:t>4</w:t>
      </w:r>
      <w:r w:rsidRPr="000570D7">
        <w:rPr>
          <w:rFonts w:ascii="Didot" w:hAnsi="Didot" w:cs="Didot"/>
          <w:sz w:val="22"/>
          <w:szCs w:val="30"/>
          <w:lang w:val="en-GB"/>
        </w:rPr>
        <w:t xml:space="preserve"> He therefore made a radical separation from industrial, popular processes, choosing instead to make unique pieces - a more bourgeois process. </w:t>
      </w:r>
    </w:p>
    <w:p w14:paraId="75C20107" w14:textId="1AB4E73E"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However, between 1876 and 1880 Van Gogh worked as a Methodist preacher in London, and then began studying theology under his uncle Johannes Paulus Stricker, with a view to becoming a pastor.</w:t>
      </w:r>
      <w:r w:rsidRPr="000570D7">
        <w:rPr>
          <w:rFonts w:ascii="Didot" w:hAnsi="Didot" w:cs="Didot"/>
          <w:sz w:val="22"/>
          <w:szCs w:val="30"/>
          <w:vertAlign w:val="superscript"/>
          <w:lang w:val="en-GB"/>
        </w:rPr>
        <w:t>5</w:t>
      </w:r>
      <w:r w:rsidRPr="000570D7">
        <w:rPr>
          <w:rFonts w:ascii="Didot" w:hAnsi="Didot" w:cs="Didot"/>
          <w:sz w:val="22"/>
          <w:szCs w:val="30"/>
          <w:lang w:val="en-GB"/>
        </w:rPr>
        <w:t xml:space="preserve"> He failed twice before leaving for the Borinage, in Belgium, to live among </w:t>
      </w:r>
      <w:r w:rsidRPr="000570D7">
        <w:rPr>
          <w:rFonts w:ascii="Didot" w:hAnsi="Didot" w:cs="Didot"/>
          <w:sz w:val="22"/>
          <w:szCs w:val="30"/>
          <w:lang w:val="en-GB"/>
        </w:rPr>
        <w:lastRenderedPageBreak/>
        <w:t xml:space="preserve">the miners. Two important elements should be highlighted here. The first is Van Gogh's adherence to certain religious movements which were removed from the </w:t>
      </w:r>
      <w:r w:rsidR="00B81DBD" w:rsidRPr="000570D7">
        <w:rPr>
          <w:rFonts w:ascii="Didot" w:hAnsi="Didot" w:cs="Didot"/>
          <w:sz w:val="22"/>
          <w:szCs w:val="30"/>
          <w:lang w:val="en-GB"/>
        </w:rPr>
        <w:t>Calvinism</w:t>
      </w:r>
      <w:r w:rsidRPr="000570D7">
        <w:rPr>
          <w:rFonts w:ascii="Didot" w:hAnsi="Didot" w:cs="Didot"/>
          <w:sz w:val="22"/>
          <w:szCs w:val="30"/>
          <w:lang w:val="en-GB"/>
        </w:rPr>
        <w:t xml:space="preserve"> of </w:t>
      </w:r>
      <w:r w:rsidR="001B539C">
        <w:rPr>
          <w:rFonts w:ascii="Didot" w:hAnsi="Didot" w:cs="Didot"/>
          <w:sz w:val="22"/>
          <w:szCs w:val="30"/>
          <w:lang w:val="en-GB"/>
        </w:rPr>
        <w:t>the Netherlands</w:t>
      </w:r>
      <w:r w:rsidRPr="000570D7">
        <w:rPr>
          <w:rFonts w:ascii="Didot" w:hAnsi="Didot" w:cs="Didot"/>
          <w:sz w:val="22"/>
          <w:szCs w:val="30"/>
          <w:lang w:val="en-GB"/>
        </w:rPr>
        <w:t xml:space="preserve"> and his family, and therefore removed from a preoccupation with predestination, in favour of a 'sanctification' of one's everyday actions, in imitation of the life of Christ (a feature of Methodist movements). Here one finds a way of thinking that is much closer to the people, and which justifies a direct involvement in the lives of the peasants and workers. The work of the painter, the </w:t>
      </w:r>
      <w:r w:rsidRPr="000570D7">
        <w:rPr>
          <w:rFonts w:ascii="Didot" w:hAnsi="Didot" w:cs="Didot"/>
          <w:i/>
          <w:iCs/>
          <w:sz w:val="22"/>
          <w:szCs w:val="30"/>
          <w:lang w:val="en-GB"/>
        </w:rPr>
        <w:t>maker of images</w:t>
      </w:r>
      <w:r w:rsidRPr="000570D7">
        <w:rPr>
          <w:rFonts w:ascii="Didot" w:hAnsi="Didot" w:cs="Didot"/>
          <w:sz w:val="22"/>
          <w:szCs w:val="30"/>
          <w:lang w:val="en-GB"/>
        </w:rPr>
        <w:t>, is thus intimately connected with the concerns of the masses at the bottom of the class hierarchy (who are necessarily excluded from images) and with a process, through images, of communicating their living conditions and aspects of their world as an act of sanctification. This may be the best way to interpret the decision Van Gogh made in 1880</w:t>
      </w:r>
      <w:r w:rsidRPr="000570D7">
        <w:rPr>
          <w:rFonts w:ascii="Didot" w:hAnsi="Didot" w:cs="Didot"/>
          <w:sz w:val="22"/>
          <w:szCs w:val="30"/>
          <w:vertAlign w:val="superscript"/>
          <w:lang w:val="en-GB"/>
        </w:rPr>
        <w:t>6</w:t>
      </w:r>
      <w:r w:rsidRPr="000570D7">
        <w:rPr>
          <w:rFonts w:ascii="Didot" w:hAnsi="Didot" w:cs="Didot"/>
          <w:sz w:val="22"/>
          <w:szCs w:val="30"/>
          <w:lang w:val="en-GB"/>
        </w:rPr>
        <w:t xml:space="preserve"> to devote himself to both the work of a painter and the career of an artist, a decision that broke away from industrial image production because it enlists the 'sanctified' mark from the artist's own hand as well as his position at the heart of the working classes. </w:t>
      </w:r>
    </w:p>
    <w:p w14:paraId="2EAE6F97" w14:textId="74ED7B7C"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 xml:space="preserve">Added to this is the fact that his ten years as a practising artist (1889-1890) were conducive to his developing relationships with other artists, </w:t>
      </w:r>
      <w:r w:rsidR="0067228A">
        <w:rPr>
          <w:rFonts w:ascii="Didot" w:hAnsi="Didot" w:cs="Didot"/>
          <w:sz w:val="22"/>
          <w:szCs w:val="30"/>
          <w:lang w:val="en-GB"/>
        </w:rPr>
        <w:t>notab</w:t>
      </w:r>
      <w:r w:rsidRPr="000570D7">
        <w:rPr>
          <w:rFonts w:ascii="Didot" w:hAnsi="Didot" w:cs="Didot"/>
          <w:sz w:val="22"/>
          <w:szCs w:val="30"/>
          <w:lang w:val="en-GB"/>
        </w:rPr>
        <w:t>ly Paul Gauguin.</w:t>
      </w:r>
      <w:r w:rsidRPr="000570D7">
        <w:rPr>
          <w:rFonts w:ascii="Didot" w:hAnsi="Didot" w:cs="Didot"/>
          <w:sz w:val="22"/>
          <w:szCs w:val="30"/>
          <w:vertAlign w:val="superscript"/>
          <w:lang w:val="en-GB"/>
        </w:rPr>
        <w:t>7</w:t>
      </w:r>
      <w:r w:rsidRPr="000570D7">
        <w:rPr>
          <w:rFonts w:ascii="Didot" w:hAnsi="Didot" w:cs="Didot"/>
          <w:sz w:val="22"/>
          <w:szCs w:val="30"/>
          <w:lang w:val="en-GB"/>
        </w:rPr>
        <w:t xml:space="preserve"> But, during the second half of the </w:t>
      </w:r>
      <w:r w:rsidRPr="0012347F">
        <w:rPr>
          <w:rFonts w:ascii="Didot" w:hAnsi="Didot" w:cs="Didot"/>
          <w:smallCaps/>
          <w:sz w:val="22"/>
          <w:szCs w:val="30"/>
          <w:lang w:val="en-GB"/>
        </w:rPr>
        <w:t>19</w:t>
      </w:r>
      <w:r w:rsidRPr="000570D7">
        <w:rPr>
          <w:rFonts w:ascii="Didot" w:hAnsi="Didot" w:cs="Didot"/>
          <w:sz w:val="22"/>
          <w:szCs w:val="30"/>
          <w:lang w:val="en-GB"/>
        </w:rPr>
        <w:t xml:space="preserve">th century, a large number of artists had a complex and syncretic relationship to mysticism and religion: the artist was, in some respects, both an incarnation of Christ and an ultimate messianic form of revelation of the world and its realities. Not in the </w:t>
      </w:r>
      <w:r w:rsidRPr="000570D7">
        <w:rPr>
          <w:rFonts w:ascii="Didot" w:hAnsi="Didot" w:cs="Didot"/>
          <w:i/>
          <w:iCs/>
          <w:sz w:val="22"/>
          <w:szCs w:val="30"/>
          <w:lang w:val="en-GB"/>
        </w:rPr>
        <w:t>Traces of the Sacred</w:t>
      </w:r>
      <w:r w:rsidRPr="000570D7">
        <w:rPr>
          <w:rFonts w:ascii="Didot" w:hAnsi="Didot" w:cs="Didot"/>
          <w:sz w:val="22"/>
          <w:szCs w:val="30"/>
          <w:lang w:val="en-GB"/>
        </w:rPr>
        <w:t xml:space="preserve"> sense, but rather that of profound imprints of the sacred within creative acts.</w:t>
      </w:r>
      <w:r w:rsidRPr="000570D7">
        <w:rPr>
          <w:rFonts w:ascii="Didot" w:hAnsi="Didot" w:cs="Didot"/>
          <w:sz w:val="22"/>
          <w:szCs w:val="30"/>
          <w:vertAlign w:val="superscript"/>
          <w:lang w:val="en-GB"/>
        </w:rPr>
        <w:t>8</w:t>
      </w:r>
      <w:r w:rsidRPr="000570D7">
        <w:rPr>
          <w:rFonts w:ascii="Didot" w:hAnsi="Didot" w:cs="Didot"/>
          <w:sz w:val="22"/>
          <w:szCs w:val="30"/>
          <w:lang w:val="en-GB"/>
        </w:rPr>
        <w:t xml:space="preserve"> In this sense Van Gogh, it would seem, was not </w:t>
      </w:r>
      <w:r w:rsidR="00D12C0E">
        <w:rPr>
          <w:rFonts w:ascii="Didot" w:hAnsi="Didot" w:cs="Didot"/>
          <w:sz w:val="22"/>
          <w:szCs w:val="30"/>
          <w:lang w:val="en-GB"/>
        </w:rPr>
        <w:t>immune to</w:t>
      </w:r>
      <w:r w:rsidRPr="000570D7">
        <w:rPr>
          <w:rFonts w:ascii="Didot" w:hAnsi="Didot" w:cs="Didot"/>
          <w:sz w:val="22"/>
          <w:szCs w:val="30"/>
          <w:lang w:val="en-GB"/>
        </w:rPr>
        <w:t xml:space="preserve"> this way of interpreting works</w:t>
      </w:r>
      <w:r w:rsidR="007D760A">
        <w:rPr>
          <w:rFonts w:ascii="Didot" w:hAnsi="Didot" w:cs="Didot"/>
          <w:sz w:val="22"/>
          <w:szCs w:val="30"/>
          <w:lang w:val="en-GB"/>
        </w:rPr>
        <w:t>,</w:t>
      </w:r>
      <w:r w:rsidRPr="000570D7">
        <w:rPr>
          <w:rFonts w:ascii="Didot" w:hAnsi="Didot" w:cs="Didot"/>
          <w:sz w:val="22"/>
          <w:szCs w:val="30"/>
          <w:lang w:val="en-GB"/>
        </w:rPr>
        <w:t xml:space="preserve"> popular among the common people. </w:t>
      </w:r>
    </w:p>
    <w:p w14:paraId="74FBCC0B" w14:textId="0E690925"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 xml:space="preserve">In sum, Vincent van Gogh is the most classic, conservative figure of </w:t>
      </w:r>
      <w:r w:rsidRPr="00B67218">
        <w:rPr>
          <w:rFonts w:ascii="Didot" w:hAnsi="Didot" w:cs="Didot"/>
          <w:smallCaps/>
          <w:sz w:val="22"/>
          <w:szCs w:val="30"/>
          <w:lang w:val="en-GB"/>
        </w:rPr>
        <w:t>19</w:t>
      </w:r>
      <w:r w:rsidRPr="000570D7">
        <w:rPr>
          <w:rFonts w:ascii="Didot" w:hAnsi="Didot" w:cs="Didot"/>
          <w:sz w:val="22"/>
          <w:szCs w:val="30"/>
          <w:lang w:val="en-GB"/>
        </w:rPr>
        <w:t xml:space="preserve">th century painting, who retains the form of the unique work and the tradition of mark-making oriented towards a sacred process, all the while seized by two central preoccupations of the late </w:t>
      </w:r>
      <w:r w:rsidRPr="00B67218">
        <w:rPr>
          <w:rFonts w:ascii="Didot" w:hAnsi="Didot" w:cs="Didot"/>
          <w:smallCaps/>
          <w:sz w:val="22"/>
          <w:szCs w:val="30"/>
          <w:lang w:val="en-GB"/>
        </w:rPr>
        <w:t>19</w:t>
      </w:r>
      <w:r w:rsidRPr="000570D7">
        <w:rPr>
          <w:rFonts w:ascii="Didot" w:hAnsi="Didot" w:cs="Didot"/>
          <w:sz w:val="22"/>
          <w:szCs w:val="30"/>
          <w:lang w:val="en-GB"/>
        </w:rPr>
        <w:t>th century</w:t>
      </w:r>
      <w:r w:rsidR="00B42131">
        <w:rPr>
          <w:rFonts w:ascii="Didot" w:hAnsi="Didot" w:cs="Didot"/>
          <w:sz w:val="22"/>
          <w:szCs w:val="30"/>
          <w:lang w:val="en-GB"/>
        </w:rPr>
        <w:t>:</w:t>
      </w:r>
      <w:r w:rsidRPr="000570D7">
        <w:rPr>
          <w:rFonts w:ascii="Didot" w:hAnsi="Didot" w:cs="Didot"/>
          <w:sz w:val="22"/>
          <w:szCs w:val="30"/>
          <w:lang w:val="en-GB"/>
        </w:rPr>
        <w:t xml:space="preserve"> the representation of all aspects of the lives of the masses</w:t>
      </w:r>
      <w:r w:rsidR="00B42131">
        <w:rPr>
          <w:rFonts w:ascii="Didot" w:hAnsi="Didot" w:cs="Didot"/>
          <w:sz w:val="22"/>
          <w:szCs w:val="30"/>
          <w:lang w:val="en-GB"/>
        </w:rPr>
        <w:t>;</w:t>
      </w:r>
      <w:r w:rsidRPr="000570D7">
        <w:rPr>
          <w:rFonts w:ascii="Didot" w:hAnsi="Didot" w:cs="Didot"/>
          <w:sz w:val="22"/>
          <w:szCs w:val="30"/>
          <w:lang w:val="en-GB"/>
        </w:rPr>
        <w:t xml:space="preserve"> and </w:t>
      </w:r>
      <w:r w:rsidR="00B42131">
        <w:rPr>
          <w:rFonts w:ascii="Didot" w:hAnsi="Didot" w:cs="Didot"/>
          <w:sz w:val="22"/>
          <w:szCs w:val="30"/>
          <w:lang w:val="en-GB"/>
        </w:rPr>
        <w:t>an endeavour</w:t>
      </w:r>
      <w:r w:rsidRPr="000570D7">
        <w:rPr>
          <w:rFonts w:ascii="Didot" w:hAnsi="Didot" w:cs="Didot"/>
          <w:sz w:val="22"/>
          <w:szCs w:val="30"/>
          <w:lang w:val="en-GB"/>
        </w:rPr>
        <w:t xml:space="preserve"> to achieve a mystical syncretism between the mark and the sacred, as a sanctification of one's material life. It is helpful then to define what we mean by the term 'popular', used to describe Van Gogh's practice as well as his oeuvre. </w:t>
      </w:r>
    </w:p>
    <w:p w14:paraId="7ACFBA2E" w14:textId="0BA1CC35"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 xml:space="preserve">What do we mean when we describe Van Gogh as a 'popular' artist, or even a 'pop' artist? To answer this we need to examine the term 'popular' and understand the many evolving ways this term is used. All the changes brought to bear on this term are connected to two things - usage and the desire to construct in our modern language a term which might stand in opposition to 'high culture'. It is precisely this </w:t>
      </w:r>
      <w:r w:rsidR="00D8468C">
        <w:rPr>
          <w:rFonts w:ascii="Didot" w:hAnsi="Didot" w:cs="Didot"/>
          <w:sz w:val="22"/>
          <w:szCs w:val="30"/>
          <w:lang w:val="en-GB"/>
        </w:rPr>
        <w:t>that</w:t>
      </w:r>
      <w:r w:rsidRPr="000570D7">
        <w:rPr>
          <w:rFonts w:ascii="Didot" w:hAnsi="Didot" w:cs="Didot"/>
          <w:sz w:val="22"/>
          <w:szCs w:val="30"/>
          <w:lang w:val="en-GB"/>
        </w:rPr>
        <w:t xml:space="preserve"> merits deconstructing. I am fairly certain that the opposition between </w:t>
      </w:r>
      <w:r w:rsidRPr="000570D7">
        <w:rPr>
          <w:rFonts w:ascii="Didot" w:hAnsi="Didot" w:cs="Didot"/>
          <w:i/>
          <w:iCs/>
          <w:sz w:val="22"/>
          <w:szCs w:val="30"/>
          <w:lang w:val="en-GB"/>
        </w:rPr>
        <w:t>high</w:t>
      </w:r>
      <w:r w:rsidRPr="000570D7">
        <w:rPr>
          <w:rFonts w:ascii="Didot" w:hAnsi="Didot" w:cs="Didot"/>
          <w:sz w:val="22"/>
          <w:szCs w:val="30"/>
          <w:lang w:val="en-GB"/>
        </w:rPr>
        <w:t xml:space="preserve"> and </w:t>
      </w:r>
      <w:r w:rsidRPr="000570D7">
        <w:rPr>
          <w:rFonts w:ascii="Didot" w:hAnsi="Didot" w:cs="Didot"/>
          <w:i/>
          <w:iCs/>
          <w:sz w:val="22"/>
          <w:szCs w:val="30"/>
          <w:lang w:val="en-GB"/>
        </w:rPr>
        <w:t>popular culture</w:t>
      </w:r>
      <w:r w:rsidRPr="000570D7">
        <w:rPr>
          <w:rFonts w:ascii="Didot" w:hAnsi="Didot" w:cs="Didot"/>
          <w:sz w:val="22"/>
          <w:szCs w:val="30"/>
          <w:lang w:val="en-GB"/>
        </w:rPr>
        <w:t xml:space="preserve"> is simply an issue of values and as such, it is profoundly harmful to our appreciation of his work.</w:t>
      </w:r>
      <w:r w:rsidRPr="000570D7">
        <w:rPr>
          <w:rFonts w:ascii="Didot" w:hAnsi="Didot" w:cs="Didot"/>
          <w:sz w:val="22"/>
          <w:szCs w:val="30"/>
          <w:vertAlign w:val="superscript"/>
          <w:lang w:val="en-GB"/>
        </w:rPr>
        <w:t>9</w:t>
      </w:r>
      <w:r w:rsidRPr="000570D7">
        <w:rPr>
          <w:rFonts w:ascii="Didot" w:hAnsi="Didot" w:cs="Didot"/>
          <w:sz w:val="22"/>
          <w:szCs w:val="30"/>
          <w:lang w:val="en-GB"/>
        </w:rPr>
        <w:t xml:space="preserve"> By contrast, what seems necessary is to consider the political and ethical implications of the way we have or do not have access to his body of work and of the systems of knowledge at play. In other words, it's a question of how the body of work is framed and understood, and of operativity. </w:t>
      </w:r>
    </w:p>
    <w:p w14:paraId="0E265E0A" w14:textId="16CB05BC"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 xml:space="preserve">If we consult etymological dictionaries, the adjective 'popular' relates to two broad fields of meaning: firstly, signifying that which relates to the people, and secondly that which relates to the majority of a group. The first meaning appears at the beginning of the </w:t>
      </w:r>
      <w:r w:rsidRPr="00B67218">
        <w:rPr>
          <w:rFonts w:ascii="Didot" w:hAnsi="Didot" w:cs="Didot"/>
          <w:smallCaps/>
          <w:sz w:val="22"/>
          <w:szCs w:val="30"/>
          <w:lang w:val="en-GB"/>
        </w:rPr>
        <w:t>13</w:t>
      </w:r>
      <w:r w:rsidRPr="000570D7">
        <w:rPr>
          <w:rFonts w:ascii="Didot" w:hAnsi="Didot" w:cs="Didot"/>
          <w:sz w:val="22"/>
          <w:szCs w:val="30"/>
          <w:lang w:val="en-GB"/>
        </w:rPr>
        <w:t>th century, while the second does not appear in writing until Jacques Amyot's 1559 text</w:t>
      </w:r>
      <w:r w:rsidR="003A4181">
        <w:rPr>
          <w:rFonts w:ascii="Didot" w:hAnsi="Didot" w:cs="Didot"/>
          <w:sz w:val="22"/>
          <w:szCs w:val="30"/>
          <w:lang w:val="en-GB"/>
        </w:rPr>
        <w:t>,</w:t>
      </w:r>
      <w:bookmarkStart w:id="0" w:name="_GoBack"/>
      <w:bookmarkEnd w:id="0"/>
      <w:r w:rsidRPr="000570D7">
        <w:rPr>
          <w:rFonts w:ascii="Didot" w:hAnsi="Didot" w:cs="Didot"/>
          <w:sz w:val="22"/>
          <w:szCs w:val="30"/>
          <w:vertAlign w:val="superscript"/>
          <w:lang w:val="en-GB"/>
        </w:rPr>
        <w:t>10</w:t>
      </w:r>
      <w:r w:rsidRPr="000570D7">
        <w:rPr>
          <w:rFonts w:ascii="Didot" w:hAnsi="Didot" w:cs="Didot"/>
          <w:sz w:val="22"/>
          <w:szCs w:val="30"/>
          <w:lang w:val="en-GB"/>
        </w:rPr>
        <w:t xml:space="preserve"> in the sense of that which is 'known and valued by the people'. The difference is thus: between that which relates to the people and that which relates to what the people value. One is a technical value meaning 'of the people', while the other carries an appreciation of the values that such a people </w:t>
      </w:r>
      <w:r w:rsidR="00C15E72">
        <w:rPr>
          <w:rFonts w:ascii="Didot" w:hAnsi="Didot" w:cs="Didot"/>
          <w:sz w:val="22"/>
          <w:szCs w:val="30"/>
          <w:lang w:val="en-GB"/>
        </w:rPr>
        <w:t xml:space="preserve">might </w:t>
      </w:r>
      <w:r w:rsidRPr="000570D7">
        <w:rPr>
          <w:rFonts w:ascii="Didot" w:hAnsi="Didot" w:cs="Didot"/>
          <w:sz w:val="22"/>
          <w:szCs w:val="30"/>
          <w:lang w:val="en-GB"/>
        </w:rPr>
        <w:t xml:space="preserve">hold. And this difference is both fascinating and disastrous for our understanding. But, when it comes to Vincent van Gogh there is precisely a permanent confusion between the fact that his work is very much tied to his interpretation of 'the people' or of 'the popular', and the fact that his oeuvre has - independently of him - attained the broad appeal of the masses. From this one can affirm that, while our appreciation of Van Gogh has become a 'popular' one, his works, on the other hand, are not, even though they feature subjects one would call 'popular'. This paradox is fairly evident and in no way exceptional, as it applies to quite a large number of works. </w:t>
      </w:r>
    </w:p>
    <w:p w14:paraId="70F26BB0" w14:textId="63F527C8"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sidRPr="000570D7">
        <w:rPr>
          <w:rFonts w:ascii="Didot" w:hAnsi="Didot" w:cs="Didot"/>
          <w:sz w:val="22"/>
          <w:szCs w:val="30"/>
          <w:lang w:val="en-GB"/>
        </w:rPr>
        <w:t>If we go back to historical dictionaries of the French language, the term 'the people', from which we derive the adjective 'popular', covers three broad meanings: firstly, it signifies those living in a society, the multitude</w:t>
      </w:r>
      <w:r w:rsidRPr="000570D7">
        <w:rPr>
          <w:rFonts w:ascii="Didot" w:hAnsi="Didot" w:cs="Didot"/>
          <w:sz w:val="22"/>
          <w:szCs w:val="30"/>
          <w:vertAlign w:val="superscript"/>
          <w:lang w:val="en-GB"/>
        </w:rPr>
        <w:t>11</w:t>
      </w:r>
      <w:r w:rsidRPr="000570D7">
        <w:rPr>
          <w:rFonts w:ascii="Didot" w:hAnsi="Didot" w:cs="Didot"/>
          <w:sz w:val="22"/>
          <w:szCs w:val="30"/>
          <w:lang w:val="en-GB"/>
        </w:rPr>
        <w:t xml:space="preserve">; secondly it signifies that which relates to all the members </w:t>
      </w:r>
      <w:r w:rsidRPr="000570D7">
        <w:rPr>
          <w:rFonts w:ascii="Didot" w:hAnsi="Didot" w:cs="Didot"/>
          <w:sz w:val="22"/>
          <w:szCs w:val="30"/>
          <w:lang w:val="en-GB"/>
        </w:rPr>
        <w:lastRenderedPageBreak/>
        <w:t xml:space="preserve">of an established state; and thirdly it signifies that which is in contrast to the ruling class (socially, economically and culturally). But what do we mean by 'popular' when we talk about the work of Van Gogh? Is it popular in the sense that it relates to the shared aspects of life? In the sense that his works refer to the notion of established groups? In the sense that his works are in opposition to the bourgeoisie? Or perhaps simply because his work (in spite of all of the above) is </w:t>
      </w:r>
      <w:r w:rsidRPr="000570D7">
        <w:rPr>
          <w:rFonts w:ascii="Didot" w:hAnsi="Didot" w:cs="Didot"/>
          <w:i/>
          <w:iCs/>
          <w:sz w:val="22"/>
          <w:szCs w:val="30"/>
          <w:lang w:val="en-GB"/>
        </w:rPr>
        <w:t>'known and valued among the people'</w:t>
      </w:r>
      <w:r w:rsidRPr="000570D7">
        <w:rPr>
          <w:rFonts w:ascii="Didot" w:hAnsi="Didot" w:cs="Didot"/>
          <w:sz w:val="22"/>
          <w:szCs w:val="30"/>
          <w:lang w:val="en-GB"/>
        </w:rPr>
        <w:t xml:space="preserve">? It does indeed appear to be overwhelmingly liked! But what interests us is not this relationship with value but the material idea of what is popular: in this case we have attempted to show that the work of Van Gogh was popular (a preoccupation in his images with the material elements of life, a preoccupation for established groups such as peasants or miners, and a preoccupation for that which </w:t>
      </w:r>
      <w:r w:rsidR="00AA782D">
        <w:rPr>
          <w:rFonts w:ascii="Didot" w:hAnsi="Didot" w:cs="Didot"/>
          <w:sz w:val="22"/>
          <w:szCs w:val="30"/>
          <w:lang w:val="en-GB"/>
        </w:rPr>
        <w:t>contrasts with</w:t>
      </w:r>
      <w:r w:rsidRPr="000570D7">
        <w:rPr>
          <w:rFonts w:ascii="Didot" w:hAnsi="Didot" w:cs="Didot"/>
          <w:sz w:val="22"/>
          <w:szCs w:val="30"/>
          <w:lang w:val="en-GB"/>
        </w:rPr>
        <w:t xml:space="preserve"> the representation of the bourgeoisie), even if this is constantly contradicted by his affirmation of the unicity of an artwork, the search for fame</w:t>
      </w:r>
      <w:r w:rsidR="00795E74">
        <w:rPr>
          <w:rFonts w:ascii="Didot" w:hAnsi="Didot" w:cs="Didot"/>
          <w:sz w:val="22"/>
          <w:szCs w:val="30"/>
          <w:lang w:val="en-GB"/>
        </w:rPr>
        <w:t>,</w:t>
      </w:r>
      <w:r w:rsidRPr="000570D7">
        <w:rPr>
          <w:rFonts w:ascii="Didot" w:hAnsi="Didot" w:cs="Didot"/>
          <w:sz w:val="22"/>
          <w:szCs w:val="30"/>
          <w:lang w:val="en-GB"/>
        </w:rPr>
        <w:t xml:space="preserve"> and the mystical transfiguration of the artwork and the artist. Here, once again, lies the paradox of a large number of artists from the </w:t>
      </w:r>
      <w:r w:rsidRPr="00B67218">
        <w:rPr>
          <w:rFonts w:ascii="Didot" w:hAnsi="Didot" w:cs="Didot"/>
          <w:smallCaps/>
          <w:sz w:val="22"/>
          <w:szCs w:val="30"/>
          <w:lang w:val="en-GB"/>
        </w:rPr>
        <w:t>19</w:t>
      </w:r>
      <w:r w:rsidRPr="000570D7">
        <w:rPr>
          <w:rFonts w:ascii="Didot" w:hAnsi="Didot" w:cs="Didot"/>
          <w:sz w:val="22"/>
          <w:szCs w:val="30"/>
          <w:lang w:val="en-GB"/>
        </w:rPr>
        <w:t>th century.</w:t>
      </w:r>
    </w:p>
    <w:p w14:paraId="1F1A38C6" w14:textId="72F9DAC3" w:rsidR="00C21C7E" w:rsidRPr="000570D7" w:rsidRDefault="002E05BF"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r>
        <w:rPr>
          <w:rFonts w:ascii="Didot" w:hAnsi="Didot" w:cs="Didot"/>
          <w:sz w:val="22"/>
          <w:szCs w:val="30"/>
          <w:lang w:val="en-GB"/>
        </w:rPr>
        <w:t>Having</w:t>
      </w:r>
      <w:r w:rsidR="001930A8" w:rsidRPr="000570D7">
        <w:rPr>
          <w:rFonts w:ascii="Didot" w:hAnsi="Didot" w:cs="Didot"/>
          <w:sz w:val="22"/>
          <w:szCs w:val="30"/>
          <w:lang w:val="en-GB"/>
        </w:rPr>
        <w:t xml:space="preserve"> established </w:t>
      </w:r>
      <w:r>
        <w:rPr>
          <w:rFonts w:ascii="Didot" w:hAnsi="Didot" w:cs="Didot"/>
          <w:sz w:val="22"/>
          <w:szCs w:val="30"/>
          <w:lang w:val="en-GB"/>
        </w:rPr>
        <w:t xml:space="preserve">the </w:t>
      </w:r>
      <w:r w:rsidR="001930A8" w:rsidRPr="000570D7">
        <w:rPr>
          <w:rFonts w:ascii="Didot" w:hAnsi="Didot" w:cs="Didot"/>
          <w:sz w:val="22"/>
          <w:szCs w:val="30"/>
          <w:lang w:val="en-GB"/>
        </w:rPr>
        <w:t xml:space="preserve">above, we are left to reflect on how his oeuvre relates to what we call </w:t>
      </w:r>
      <w:r w:rsidR="001930A8" w:rsidRPr="000570D7">
        <w:rPr>
          <w:rFonts w:ascii="Didot" w:hAnsi="Didot" w:cs="Didot"/>
          <w:i/>
          <w:iCs/>
          <w:sz w:val="22"/>
          <w:szCs w:val="30"/>
          <w:lang w:val="en-GB"/>
        </w:rPr>
        <w:t>pop</w:t>
      </w:r>
      <w:r w:rsidR="001930A8" w:rsidRPr="000570D7">
        <w:rPr>
          <w:rFonts w:ascii="Didot" w:hAnsi="Didot" w:cs="Didot"/>
          <w:sz w:val="22"/>
          <w:szCs w:val="30"/>
          <w:lang w:val="en-GB"/>
        </w:rPr>
        <w:t xml:space="preserve">, and to attempt to understand if Van Gogh might have been a </w:t>
      </w:r>
      <w:r w:rsidR="001930A8" w:rsidRPr="000570D7">
        <w:rPr>
          <w:rFonts w:ascii="Didot" w:hAnsi="Didot" w:cs="Didot"/>
          <w:i/>
          <w:iCs/>
          <w:sz w:val="22"/>
          <w:szCs w:val="30"/>
          <w:lang w:val="en-GB"/>
        </w:rPr>
        <w:t>pre-pop</w:t>
      </w:r>
      <w:r w:rsidR="001930A8" w:rsidRPr="000570D7">
        <w:rPr>
          <w:rFonts w:ascii="Didot" w:hAnsi="Didot" w:cs="Didot"/>
          <w:sz w:val="22"/>
          <w:szCs w:val="30"/>
          <w:lang w:val="en-GB"/>
        </w:rPr>
        <w:t xml:space="preserve"> artist. For this it is helpful to, on the one hand, refer to the essential question of a </w:t>
      </w:r>
      <w:r w:rsidR="001930A8" w:rsidRPr="000570D7">
        <w:rPr>
          <w:rFonts w:ascii="Didot" w:hAnsi="Didot" w:cs="Didot"/>
          <w:i/>
          <w:iCs/>
          <w:sz w:val="22"/>
          <w:szCs w:val="30"/>
          <w:lang w:val="en-GB"/>
        </w:rPr>
        <w:t>Kulturindustrie</w:t>
      </w:r>
      <w:r w:rsidR="001930A8" w:rsidRPr="000570D7">
        <w:rPr>
          <w:rFonts w:ascii="Didot" w:hAnsi="Didot" w:cs="Didot"/>
          <w:sz w:val="22"/>
          <w:szCs w:val="30"/>
          <w:vertAlign w:val="superscript"/>
          <w:lang w:val="en-GB"/>
        </w:rPr>
        <w:t>12</w:t>
      </w:r>
      <w:r w:rsidR="001930A8" w:rsidRPr="000570D7">
        <w:rPr>
          <w:rFonts w:ascii="Didot" w:hAnsi="Didot" w:cs="Didot"/>
          <w:sz w:val="22"/>
          <w:szCs w:val="30"/>
          <w:lang w:val="en-GB"/>
        </w:rPr>
        <w:t xml:space="preserve"> and of a </w:t>
      </w:r>
      <w:r w:rsidR="001930A8" w:rsidRPr="000570D7">
        <w:rPr>
          <w:rFonts w:ascii="Didot" w:hAnsi="Didot" w:cs="Didot"/>
          <w:i/>
          <w:iCs/>
          <w:sz w:val="22"/>
          <w:szCs w:val="30"/>
          <w:lang w:val="en-GB"/>
        </w:rPr>
        <w:t>popular mass culture</w:t>
      </w:r>
      <w:r w:rsidR="001930A8" w:rsidRPr="000570D7">
        <w:rPr>
          <w:rFonts w:ascii="Didot" w:hAnsi="Didot" w:cs="Didot"/>
          <w:sz w:val="22"/>
          <w:szCs w:val="30"/>
          <w:vertAlign w:val="superscript"/>
          <w:lang w:val="en-GB"/>
        </w:rPr>
        <w:t>13</w:t>
      </w:r>
      <w:r w:rsidR="001930A8" w:rsidRPr="000570D7">
        <w:rPr>
          <w:rFonts w:ascii="Didot" w:hAnsi="Didot" w:cs="Didot"/>
          <w:sz w:val="22"/>
          <w:szCs w:val="30"/>
          <w:lang w:val="en-GB"/>
        </w:rPr>
        <w:t xml:space="preserve"> and, on the other, to two major concepts in the identity of pop: irony and desacrali</w:t>
      </w:r>
      <w:r w:rsidR="001930A8">
        <w:rPr>
          <w:rFonts w:ascii="Didot" w:hAnsi="Didot" w:cs="Didot"/>
          <w:sz w:val="22"/>
          <w:szCs w:val="30"/>
          <w:lang w:val="en-GB"/>
        </w:rPr>
        <w:t>z</w:t>
      </w:r>
      <w:r w:rsidR="001930A8" w:rsidRPr="000570D7">
        <w:rPr>
          <w:rFonts w:ascii="Didot" w:hAnsi="Didot" w:cs="Didot"/>
          <w:sz w:val="22"/>
          <w:szCs w:val="30"/>
          <w:lang w:val="en-GB"/>
        </w:rPr>
        <w:t>ation</w:t>
      </w:r>
      <w:r w:rsidR="00B75D75">
        <w:rPr>
          <w:rFonts w:ascii="Didot" w:hAnsi="Didot" w:cs="Didot"/>
          <w:sz w:val="22"/>
          <w:szCs w:val="30"/>
          <w:lang w:val="en-GB"/>
        </w:rPr>
        <w:t>.</w:t>
      </w:r>
      <w:r w:rsidR="001930A8" w:rsidRPr="000570D7">
        <w:rPr>
          <w:rFonts w:ascii="Didot" w:hAnsi="Didot" w:cs="Didot"/>
          <w:sz w:val="22"/>
          <w:szCs w:val="30"/>
          <w:vertAlign w:val="superscript"/>
          <w:lang w:val="en-GB"/>
        </w:rPr>
        <w:t>14</w:t>
      </w:r>
      <w:r w:rsidR="001930A8" w:rsidRPr="000570D7">
        <w:rPr>
          <w:rFonts w:ascii="Didot" w:hAnsi="Didot" w:cs="Didot"/>
          <w:sz w:val="22"/>
          <w:szCs w:val="30"/>
          <w:lang w:val="en-GB"/>
        </w:rPr>
        <w:t xml:space="preserve"> However Van Gogh's work seems opposed to this in every way: devoid of any fascination for industrial production</w:t>
      </w:r>
      <w:r w:rsidR="00BA4958">
        <w:rPr>
          <w:rFonts w:ascii="Didot" w:hAnsi="Didot" w:cs="Didot"/>
          <w:sz w:val="22"/>
          <w:szCs w:val="30"/>
          <w:lang w:val="en-GB"/>
        </w:rPr>
        <w:t>,</w:t>
      </w:r>
      <w:r w:rsidR="001930A8" w:rsidRPr="000570D7">
        <w:rPr>
          <w:rFonts w:ascii="Didot" w:hAnsi="Didot" w:cs="Didot"/>
          <w:sz w:val="22"/>
          <w:szCs w:val="30"/>
          <w:vertAlign w:val="superscript"/>
          <w:lang w:val="en-GB"/>
        </w:rPr>
        <w:t>15</w:t>
      </w:r>
      <w:r w:rsidR="001930A8" w:rsidRPr="000570D7">
        <w:rPr>
          <w:rFonts w:ascii="Didot" w:hAnsi="Didot" w:cs="Didot"/>
          <w:sz w:val="22"/>
          <w:szCs w:val="30"/>
          <w:lang w:val="en-GB"/>
        </w:rPr>
        <w:t xml:space="preserve"> there is no systematic drive to represent objects from so-called 'popular' culture, and furthermore there is, above all, no irony in his work, which to the contrary houses an enormous power of sanctification through everyday actions (those of the maker of images). These reasons put together mean that we cannot consider Van Gogh through the prism of pop, lest we fail to understand the intentions behind his work. Nevertheless, the reception of his work has been, essentially, popular. But here we are talking about </w:t>
      </w:r>
      <w:commentRangeStart w:id="1"/>
      <w:r w:rsidR="001930A8" w:rsidRPr="000570D7">
        <w:rPr>
          <w:rFonts w:ascii="Didot" w:hAnsi="Didot" w:cs="Didot"/>
          <w:sz w:val="22"/>
          <w:szCs w:val="30"/>
          <w:lang w:val="en-GB"/>
        </w:rPr>
        <w:t>two</w:t>
      </w:r>
      <w:commentRangeEnd w:id="1"/>
      <w:r w:rsidR="00280146">
        <w:rPr>
          <w:rStyle w:val="CommentReference"/>
        </w:rPr>
        <w:commentReference w:id="1"/>
      </w:r>
      <w:r w:rsidR="001930A8" w:rsidRPr="000570D7">
        <w:rPr>
          <w:rFonts w:ascii="Didot" w:hAnsi="Didot" w:cs="Didot"/>
          <w:sz w:val="22"/>
          <w:szCs w:val="30"/>
          <w:lang w:val="en-GB"/>
        </w:rPr>
        <w:t xml:space="preserve"> things which are profoundly distinct: the perception of a work's intentions and the mythical, doxic generation of fame</w:t>
      </w:r>
      <w:r w:rsidR="00B72672">
        <w:rPr>
          <w:rFonts w:ascii="Didot" w:hAnsi="Didot" w:cs="Didot"/>
          <w:sz w:val="22"/>
          <w:szCs w:val="30"/>
          <w:lang w:val="en-GB"/>
        </w:rPr>
        <w:t>,</w:t>
      </w:r>
      <w:r w:rsidR="001930A8" w:rsidRPr="000570D7">
        <w:rPr>
          <w:rFonts w:ascii="Didot" w:hAnsi="Didot" w:cs="Didot"/>
          <w:sz w:val="22"/>
          <w:szCs w:val="30"/>
          <w:vertAlign w:val="superscript"/>
          <w:lang w:val="en-GB"/>
        </w:rPr>
        <w:t>16</w:t>
      </w:r>
      <w:r w:rsidR="001930A8" w:rsidRPr="000570D7">
        <w:rPr>
          <w:rFonts w:ascii="Didot" w:hAnsi="Didot" w:cs="Didot"/>
          <w:sz w:val="22"/>
          <w:szCs w:val="30"/>
          <w:lang w:val="en-GB"/>
        </w:rPr>
        <w:t xml:space="preserve"> and the ideological manufacture of consensus around the value of his oeuvre. </w:t>
      </w:r>
    </w:p>
    <w:p w14:paraId="4C00C4E4" w14:textId="77777777" w:rsidR="00C21C7E" w:rsidRPr="000570D7" w:rsidRDefault="003A4181"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p>
    <w:p w14:paraId="548E4B2C" w14:textId="77777777" w:rsidR="00C21C7E" w:rsidRPr="000570D7" w:rsidRDefault="003A4181"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30"/>
        </w:rPr>
      </w:pPr>
    </w:p>
    <w:p w14:paraId="71E6C9D9"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sz w:val="22"/>
          <w:szCs w:val="26"/>
        </w:rPr>
      </w:pPr>
      <w:r w:rsidRPr="000570D7">
        <w:rPr>
          <w:rFonts w:ascii="Didot" w:hAnsi="Didot" w:cs="Didot"/>
          <w:sz w:val="22"/>
          <w:szCs w:val="26"/>
          <w:lang w:val="en-GB"/>
        </w:rPr>
        <w:t xml:space="preserve">NOTES </w:t>
      </w:r>
    </w:p>
    <w:p w14:paraId="3DDA7521"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sz w:val="22"/>
          <w:szCs w:val="26"/>
          <w:lang w:val="en-GB"/>
        </w:rPr>
        <w:t>1. All biographical references are drawn from the following texts:</w:t>
      </w:r>
      <w:r>
        <w:rPr>
          <w:rFonts w:ascii="Didot" w:hAnsi="Didot" w:cs="Didot"/>
          <w:color w:val="1A1A1A"/>
          <w:sz w:val="22"/>
          <w:szCs w:val="26"/>
          <w:lang w:val="en-GB"/>
        </w:rPr>
        <w:t xml:space="preserve"> Dieter Beaujean, </w:t>
      </w:r>
      <w:r>
        <w:rPr>
          <w:rFonts w:ascii="Didot" w:hAnsi="Didot" w:cs="Didot"/>
          <w:i/>
          <w:iCs/>
          <w:color w:val="1A1A1A"/>
          <w:sz w:val="22"/>
          <w:szCs w:val="26"/>
          <w:lang w:val="en-GB"/>
        </w:rPr>
        <w:t>Vincent van Gogh. Life and Work</w:t>
      </w:r>
      <w:r>
        <w:rPr>
          <w:rFonts w:ascii="Didot" w:hAnsi="Didot" w:cs="Didot"/>
          <w:color w:val="1A1A1A"/>
          <w:sz w:val="22"/>
          <w:szCs w:val="26"/>
          <w:lang w:val="en-GB"/>
        </w:rPr>
        <w:t xml:space="preserve">, Cologne, Könemann, 1999; David Haziot, </w:t>
      </w:r>
      <w:r>
        <w:rPr>
          <w:rFonts w:ascii="Didot" w:hAnsi="Didot" w:cs="Didot"/>
          <w:i/>
          <w:iCs/>
          <w:color w:val="1A1A1A"/>
          <w:sz w:val="22"/>
          <w:szCs w:val="26"/>
          <w:lang w:val="en-GB"/>
        </w:rPr>
        <w:t>Van Gogh</w:t>
      </w:r>
      <w:r>
        <w:rPr>
          <w:rFonts w:ascii="Didot" w:hAnsi="Didot" w:cs="Didot"/>
          <w:color w:val="1A1A1A"/>
          <w:sz w:val="22"/>
          <w:szCs w:val="26"/>
          <w:lang w:val="en-GB"/>
        </w:rPr>
        <w:t xml:space="preserve">, Gallimard, 2007; Rainer Metzger and Ingo F.Walther, </w:t>
      </w:r>
      <w:r>
        <w:rPr>
          <w:rFonts w:ascii="Didot" w:hAnsi="Didot" w:cs="Didot"/>
          <w:i/>
          <w:iCs/>
          <w:color w:val="1A1A1A"/>
          <w:sz w:val="22"/>
          <w:szCs w:val="26"/>
          <w:lang w:val="en-GB"/>
        </w:rPr>
        <w:t xml:space="preserve">Van Gogh. The Complete Paintings, </w:t>
      </w:r>
      <w:r>
        <w:rPr>
          <w:rFonts w:ascii="Didot" w:hAnsi="Didot" w:cs="Didot"/>
          <w:color w:val="1A1A1A"/>
          <w:sz w:val="22"/>
          <w:szCs w:val="26"/>
          <w:lang w:val="en-GB"/>
        </w:rPr>
        <w:t>Paris, Taschen, 2008.</w:t>
      </w:r>
    </w:p>
    <w:p w14:paraId="00CC5107"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2. We should highlight what we mean by 'innovative idea': art becomes 'commercial' and 'popular' from the </w:t>
      </w:r>
      <w:r w:rsidRPr="0012347F">
        <w:rPr>
          <w:rFonts w:ascii="Didot" w:hAnsi="Didot" w:cs="Didot"/>
          <w:smallCaps/>
          <w:color w:val="1A1A1A"/>
          <w:sz w:val="22"/>
          <w:szCs w:val="26"/>
          <w:lang w:val="en-GB"/>
        </w:rPr>
        <w:t>19</w:t>
      </w:r>
      <w:r w:rsidRPr="000570D7">
        <w:rPr>
          <w:rFonts w:ascii="Didot" w:hAnsi="Didot" w:cs="Didot"/>
          <w:color w:val="1A1A1A"/>
          <w:sz w:val="22"/>
          <w:szCs w:val="26"/>
          <w:lang w:val="en-GB"/>
        </w:rPr>
        <w:t>th century once it is emancipated from its relationship to sponsors (aristocracy and clergy). This signifies that art became merchandise, as works, vehicles for dissemination, spaces for display (museums and concert halls), and consumables (fine art products as merchandise sold to art-lovers and as reproductions, such as were sold by Maison Goupil). In this way, art became 'popular' and developed an essential relationship with distribution and promotion. This understanding of art probably pervaded Van Gogh's youth.</w:t>
      </w:r>
    </w:p>
    <w:p w14:paraId="394D2B72"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3. Maison Goupil (1827-1892) sold art reproductions and opened branches throughout Europe, in Paris, London, Brussels, The Hague, Berlin and Vienna. Vincent van Gogh worked for the company in The Hague and London, and later Paris. Theo van Gogh was employed in London and Paris. On this subject, see Pierre-Lin Renié's letters in this publication, p.</w:t>
      </w:r>
      <w:commentRangeStart w:id="2"/>
      <w:r w:rsidRPr="000570D7">
        <w:rPr>
          <w:rFonts w:ascii="Didot" w:hAnsi="Didot" w:cs="Didot"/>
          <w:color w:val="1A1A1A"/>
          <w:sz w:val="22"/>
          <w:szCs w:val="26"/>
          <w:lang w:val="en-GB"/>
        </w:rPr>
        <w:t>XXX</w:t>
      </w:r>
      <w:commentRangeEnd w:id="2"/>
      <w:r>
        <w:rPr>
          <w:rStyle w:val="CommentReference"/>
          <w:vanish/>
        </w:rPr>
        <w:commentReference w:id="2"/>
      </w:r>
      <w:r w:rsidRPr="000570D7">
        <w:rPr>
          <w:rFonts w:ascii="Didot" w:hAnsi="Didot" w:cs="Didot"/>
          <w:color w:val="1A1A1A"/>
          <w:sz w:val="22"/>
          <w:szCs w:val="26"/>
          <w:lang w:val="en-GB"/>
        </w:rPr>
        <w:t xml:space="preserve">. For more on this subject, refer to the Goupil Museum in Bordeaux: this museum has become the conservatory of industrial image-making. Lastly, see Helène Lafont-Couturier, 'La maison Goupil ou la notion d’œuvre originale remise en question' ['Maison Goupil, or the notion of the original artwork called into question'], in </w:t>
      </w:r>
      <w:r w:rsidRPr="000570D7">
        <w:rPr>
          <w:rFonts w:ascii="Didot" w:hAnsi="Didot" w:cs="Didot"/>
          <w:i/>
          <w:iCs/>
          <w:color w:val="1A1A1A"/>
          <w:sz w:val="22"/>
          <w:szCs w:val="26"/>
          <w:lang w:val="en-GB"/>
        </w:rPr>
        <w:t>Revue de l’art</w:t>
      </w:r>
      <w:r w:rsidRPr="000570D7">
        <w:rPr>
          <w:rFonts w:ascii="Didot" w:hAnsi="Didot" w:cs="Didot"/>
          <w:color w:val="1A1A1A"/>
          <w:sz w:val="22"/>
          <w:szCs w:val="26"/>
          <w:lang w:val="en-GB"/>
        </w:rPr>
        <w:t>, vol.112, n° 1, 1996, p.59-69 (</w:t>
      </w:r>
      <w:hyperlink r:id="rId7" w:history="1">
        <w:r w:rsidRPr="000570D7">
          <w:rPr>
            <w:rFonts w:ascii="Didot" w:hAnsi="Didot" w:cs="Didot"/>
            <w:color w:val="1A1A1A"/>
            <w:sz w:val="22"/>
            <w:szCs w:val="26"/>
            <w:lang w:val="en-GB"/>
          </w:rPr>
          <w:t>http://www.persee.fr/doc/rvart_0035-1326_1996_num_112_1_348269</w:t>
        </w:r>
      </w:hyperlink>
      <w:r w:rsidRPr="000570D7">
        <w:rPr>
          <w:rFonts w:ascii="Didot" w:hAnsi="Didot" w:cs="Didot"/>
          <w:color w:val="1A1A1A"/>
          <w:sz w:val="22"/>
          <w:szCs w:val="26"/>
          <w:lang w:val="en-GB"/>
        </w:rPr>
        <w:t xml:space="preserve">) </w:t>
      </w:r>
    </w:p>
    <w:p w14:paraId="60888D34"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4. This is aside from his considerable use of series in his work. </w:t>
      </w:r>
    </w:p>
    <w:p w14:paraId="719DF28F"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5. Johannes Stricker (1816-1886) was a theologian (married to the sister of Vincent's mother). Notably, he published a celebrated book on the life of Christ, in Dutch: </w:t>
      </w:r>
      <w:r w:rsidRPr="000570D7">
        <w:rPr>
          <w:rFonts w:ascii="Didot" w:hAnsi="Didot" w:cs="Didot"/>
          <w:i/>
          <w:iCs/>
          <w:color w:val="1A1A1A"/>
          <w:sz w:val="22"/>
          <w:szCs w:val="26"/>
          <w:lang w:val="en-GB"/>
        </w:rPr>
        <w:t>Jezus van Nazareth volgens de Historie Geschetst,</w:t>
      </w:r>
      <w:r w:rsidRPr="000570D7">
        <w:rPr>
          <w:rFonts w:ascii="Didot" w:hAnsi="Didot" w:cs="Didot"/>
          <w:color w:val="1A1A1A"/>
          <w:sz w:val="22"/>
          <w:szCs w:val="26"/>
          <w:lang w:val="en-GB"/>
        </w:rPr>
        <w:t xml:space="preserve"> 1868.</w:t>
      </w:r>
    </w:p>
    <w:p w14:paraId="536F3CA7" w14:textId="72EA2FD3" w:rsidR="00C21C7E" w:rsidRPr="00324D00"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lang w:val="en-GB"/>
        </w:rPr>
      </w:pPr>
      <w:r w:rsidRPr="000570D7">
        <w:rPr>
          <w:rFonts w:ascii="Didot" w:hAnsi="Didot" w:cs="Didot"/>
          <w:color w:val="1A1A1A"/>
          <w:sz w:val="22"/>
          <w:szCs w:val="26"/>
          <w:lang w:val="en-GB"/>
        </w:rPr>
        <w:t>6. In November 1880, he enrolled at the</w:t>
      </w:r>
      <w:r w:rsidR="005A6E6B">
        <w:rPr>
          <w:rFonts w:ascii="Didot" w:hAnsi="Didot" w:cs="Didot"/>
          <w:color w:val="1A1A1A"/>
          <w:sz w:val="22"/>
          <w:szCs w:val="26"/>
          <w:lang w:val="en-GB"/>
        </w:rPr>
        <w:t xml:space="preserve"> </w:t>
      </w:r>
      <w:r w:rsidR="005A6E6B" w:rsidRPr="00A4077E">
        <w:rPr>
          <w:rFonts w:ascii="Didot" w:hAnsi="Didot" w:cs="Didot"/>
          <w:i/>
          <w:color w:val="1A1A1A"/>
          <w:sz w:val="22"/>
          <w:szCs w:val="26"/>
          <w:lang w:val="en-GB"/>
        </w:rPr>
        <w:t>Académie royale d</w:t>
      </w:r>
      <w:r w:rsidR="00A4077E" w:rsidRPr="00A4077E">
        <w:rPr>
          <w:rFonts w:ascii="Didot" w:hAnsi="Didot" w:cs="Didot"/>
          <w:i/>
          <w:color w:val="1A1A1A"/>
          <w:sz w:val="22"/>
          <w:szCs w:val="26"/>
          <w:lang w:val="en-GB"/>
        </w:rPr>
        <w:t>es beaux-a</w:t>
      </w:r>
      <w:r w:rsidRPr="00A4077E">
        <w:rPr>
          <w:rFonts w:ascii="Didot" w:hAnsi="Didot" w:cs="Didot"/>
          <w:i/>
          <w:color w:val="1A1A1A"/>
          <w:sz w:val="22"/>
          <w:szCs w:val="26"/>
          <w:lang w:val="en-GB"/>
        </w:rPr>
        <w:t>rts</w:t>
      </w:r>
      <w:r w:rsidRPr="000570D7">
        <w:rPr>
          <w:rFonts w:ascii="Didot" w:hAnsi="Didot" w:cs="Didot"/>
          <w:color w:val="1A1A1A"/>
          <w:sz w:val="22"/>
          <w:szCs w:val="26"/>
          <w:lang w:val="en-GB"/>
        </w:rPr>
        <w:t xml:space="preserve"> in Brussels. </w:t>
      </w:r>
    </w:p>
    <w:p w14:paraId="6D76B14D"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7. During his stay in Paris (1886-1888) and in Arles (1888-1889). His encounter with Paul </w:t>
      </w:r>
      <w:r w:rsidRPr="000570D7">
        <w:rPr>
          <w:rFonts w:ascii="Didot" w:hAnsi="Didot" w:cs="Didot"/>
          <w:color w:val="1A1A1A"/>
          <w:sz w:val="22"/>
          <w:szCs w:val="26"/>
          <w:lang w:val="en-GB"/>
        </w:rPr>
        <w:lastRenderedPageBreak/>
        <w:t xml:space="preserve">Gauguin is not without consequence, if we remember the relationship this artist had with religious sentiment. On this subject, see the exhibition catalogue, (ed. Belinda Thomson), </w:t>
      </w:r>
      <w:r w:rsidRPr="000570D7">
        <w:rPr>
          <w:rFonts w:ascii="Didot" w:hAnsi="Didot" w:cs="Didot"/>
          <w:i/>
          <w:iCs/>
          <w:color w:val="1A1A1A"/>
          <w:sz w:val="22"/>
          <w:szCs w:val="26"/>
          <w:lang w:val="en-GB"/>
        </w:rPr>
        <w:t>Gauguin:</w:t>
      </w:r>
      <w:r w:rsidRPr="000570D7">
        <w:rPr>
          <w:rFonts w:ascii="Didot" w:hAnsi="Didot" w:cs="Didot"/>
          <w:color w:val="1A1A1A"/>
          <w:sz w:val="22"/>
          <w:szCs w:val="26"/>
          <w:lang w:val="en-GB"/>
        </w:rPr>
        <w:t xml:space="preserve"> </w:t>
      </w:r>
      <w:r w:rsidRPr="000570D7">
        <w:rPr>
          <w:rFonts w:ascii="Didot" w:hAnsi="Didot" w:cs="Didot"/>
          <w:i/>
          <w:iCs/>
          <w:color w:val="1A1A1A"/>
          <w:sz w:val="22"/>
          <w:szCs w:val="26"/>
          <w:lang w:val="en-GB"/>
        </w:rPr>
        <w:t>Maker of Myth</w:t>
      </w:r>
      <w:r w:rsidRPr="000570D7">
        <w:rPr>
          <w:rFonts w:ascii="Didot" w:hAnsi="Didot" w:cs="Didot"/>
          <w:color w:val="1A1A1A"/>
          <w:sz w:val="22"/>
          <w:szCs w:val="26"/>
          <w:lang w:val="en-GB"/>
        </w:rPr>
        <w:t xml:space="preserve">, Paris, Skyra, 2010. We also recall his work completed in the year he travelled to Arles (1888), </w:t>
      </w:r>
      <w:r w:rsidRPr="000570D7">
        <w:rPr>
          <w:rFonts w:ascii="Didot" w:hAnsi="Didot" w:cs="Didot"/>
          <w:i/>
          <w:iCs/>
          <w:color w:val="1A1A1A"/>
          <w:sz w:val="22"/>
          <w:szCs w:val="26"/>
          <w:lang w:val="en-GB"/>
        </w:rPr>
        <w:t>Vision after the sermon</w:t>
      </w:r>
      <w:r w:rsidRPr="000570D7">
        <w:rPr>
          <w:rFonts w:ascii="Didot" w:hAnsi="Didot" w:cs="Didot"/>
          <w:color w:val="1A1A1A"/>
          <w:sz w:val="22"/>
          <w:szCs w:val="26"/>
          <w:lang w:val="en-GB"/>
        </w:rPr>
        <w:t xml:space="preserve">, in which he paints himself as a priest and represents himself as the incarnation of the message and life of Christ. </w:t>
      </w:r>
    </w:p>
    <w:p w14:paraId="7D7CC09E" w14:textId="013095C5"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8. This is another topic in itself, but it is profoundly interesting to </w:t>
      </w:r>
      <w:r w:rsidR="007C73DD" w:rsidRPr="000570D7">
        <w:rPr>
          <w:rFonts w:ascii="Didot" w:hAnsi="Didot" w:cs="Didot"/>
          <w:color w:val="1A1A1A"/>
          <w:sz w:val="22"/>
          <w:szCs w:val="26"/>
          <w:lang w:val="en-GB"/>
        </w:rPr>
        <w:t>analy</w:t>
      </w:r>
      <w:r w:rsidR="00324D00">
        <w:rPr>
          <w:rFonts w:ascii="Didot" w:hAnsi="Didot" w:cs="Didot"/>
          <w:color w:val="1A1A1A"/>
          <w:sz w:val="22"/>
          <w:szCs w:val="26"/>
          <w:lang w:val="en-GB"/>
        </w:rPr>
        <w:t>s</w:t>
      </w:r>
      <w:r w:rsidR="007C73DD" w:rsidRPr="000570D7">
        <w:rPr>
          <w:rFonts w:ascii="Didot" w:hAnsi="Didot" w:cs="Didot"/>
          <w:color w:val="1A1A1A"/>
          <w:sz w:val="22"/>
          <w:szCs w:val="26"/>
          <w:lang w:val="en-GB"/>
        </w:rPr>
        <w:t>e</w:t>
      </w:r>
      <w:r w:rsidRPr="000570D7">
        <w:rPr>
          <w:rFonts w:ascii="Didot" w:hAnsi="Didot" w:cs="Didot"/>
          <w:color w:val="1A1A1A"/>
          <w:sz w:val="22"/>
          <w:szCs w:val="26"/>
          <w:lang w:val="en-GB"/>
        </w:rPr>
        <w:t xml:space="preserve"> the relationships that the artists of the </w:t>
      </w:r>
      <w:r w:rsidRPr="00C50AEA">
        <w:rPr>
          <w:rFonts w:ascii="Didot" w:hAnsi="Didot" w:cs="Didot"/>
          <w:smallCaps/>
          <w:color w:val="1A1A1A"/>
          <w:sz w:val="22"/>
          <w:szCs w:val="26"/>
          <w:lang w:val="en-GB"/>
        </w:rPr>
        <w:t>19</w:t>
      </w:r>
      <w:r w:rsidRPr="000570D7">
        <w:rPr>
          <w:rFonts w:ascii="Didot" w:hAnsi="Didot" w:cs="Didot"/>
          <w:color w:val="1A1A1A"/>
          <w:sz w:val="22"/>
          <w:szCs w:val="26"/>
          <w:lang w:val="en-GB"/>
        </w:rPr>
        <w:t xml:space="preserve">th century had with religion: Vincent van Gogh and evangelization, Paul Gauguin and the incarnation of the martyr, Jean-François Millet and religious conviction, Pierre Puvis de Chavannes </w:t>
      </w:r>
      <w:r w:rsidR="008A1094">
        <w:rPr>
          <w:rFonts w:ascii="Didot" w:hAnsi="Didot" w:cs="Didot"/>
          <w:color w:val="1A1A1A"/>
          <w:sz w:val="22"/>
          <w:szCs w:val="26"/>
          <w:lang w:val="en-GB"/>
        </w:rPr>
        <w:t>and</w:t>
      </w:r>
      <w:r w:rsidRPr="000570D7">
        <w:rPr>
          <w:rFonts w:ascii="Didot" w:hAnsi="Didot" w:cs="Didot"/>
          <w:color w:val="1A1A1A"/>
          <w:sz w:val="22"/>
          <w:szCs w:val="26"/>
          <w:lang w:val="en-GB"/>
        </w:rPr>
        <w:t xml:space="preserve"> sacred symbolism, Alphonse de Lamartine and a belief in prophecy, Alfred de Vigny and messianism, Richard Wagner and the construction of myth and the sacred, Stéphane Mallarmé and the writing of the Great Work, etc. The list could be endless: it </w:t>
      </w:r>
      <w:r w:rsidR="006E4F8E">
        <w:rPr>
          <w:rFonts w:ascii="Didot" w:hAnsi="Didot" w:cs="Didot"/>
          <w:color w:val="1A1A1A"/>
          <w:sz w:val="22"/>
          <w:szCs w:val="26"/>
          <w:lang w:val="en-GB"/>
        </w:rPr>
        <w:t xml:space="preserve">serves only to </w:t>
      </w:r>
      <w:r w:rsidRPr="000570D7">
        <w:rPr>
          <w:rFonts w:ascii="Didot" w:hAnsi="Didot" w:cs="Didot"/>
          <w:color w:val="1A1A1A"/>
          <w:sz w:val="22"/>
          <w:szCs w:val="26"/>
          <w:lang w:val="en-GB"/>
        </w:rPr>
        <w:t xml:space="preserve">demonstrate the fascination of </w:t>
      </w:r>
      <w:r w:rsidRPr="00C50AEA">
        <w:rPr>
          <w:rFonts w:ascii="Didot" w:hAnsi="Didot" w:cs="Didot"/>
          <w:smallCaps/>
          <w:color w:val="1A1A1A"/>
          <w:sz w:val="22"/>
          <w:szCs w:val="26"/>
          <w:lang w:val="en-GB"/>
        </w:rPr>
        <w:t>19</w:t>
      </w:r>
      <w:r w:rsidRPr="000570D7">
        <w:rPr>
          <w:rFonts w:ascii="Didot" w:hAnsi="Didot" w:cs="Didot"/>
          <w:color w:val="1A1A1A"/>
          <w:sz w:val="22"/>
          <w:szCs w:val="26"/>
          <w:lang w:val="en-GB"/>
        </w:rPr>
        <w:t xml:space="preserve">th century artists for a 'reconfiguration' of a messianism where the artist is the central figure. In this, Van Gogh in no way </w:t>
      </w:r>
      <w:r w:rsidR="0063743B">
        <w:rPr>
          <w:rFonts w:ascii="Didot" w:hAnsi="Didot" w:cs="Didot"/>
          <w:color w:val="1A1A1A"/>
          <w:sz w:val="22"/>
          <w:szCs w:val="26"/>
          <w:lang w:val="en-GB"/>
        </w:rPr>
        <w:t>resist</w:t>
      </w:r>
      <w:r w:rsidRPr="000570D7">
        <w:rPr>
          <w:rFonts w:ascii="Didot" w:hAnsi="Didot" w:cs="Didot"/>
          <w:color w:val="1A1A1A"/>
          <w:sz w:val="22"/>
          <w:szCs w:val="26"/>
          <w:lang w:val="en-GB"/>
        </w:rPr>
        <w:t xml:space="preserve">s a very popular movement in the history of the </w:t>
      </w:r>
      <w:r w:rsidRPr="00C50AEA">
        <w:rPr>
          <w:rFonts w:ascii="Didot" w:hAnsi="Didot" w:cs="Didot"/>
          <w:smallCaps/>
          <w:color w:val="1A1A1A"/>
          <w:sz w:val="22"/>
          <w:szCs w:val="26"/>
          <w:lang w:val="en-GB"/>
        </w:rPr>
        <w:t>19</w:t>
      </w:r>
      <w:r w:rsidRPr="000570D7">
        <w:rPr>
          <w:rFonts w:ascii="Didot" w:hAnsi="Didot" w:cs="Didot"/>
          <w:color w:val="1A1A1A"/>
          <w:sz w:val="22"/>
          <w:szCs w:val="26"/>
          <w:lang w:val="en-GB"/>
        </w:rPr>
        <w:t xml:space="preserve">th century. </w:t>
      </w:r>
    </w:p>
    <w:p w14:paraId="35F67219" w14:textId="5006C798"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9.  Here, in short, is where the deepest problem lies. Even if it does not apply directly to our argument, it is nevertheless worthwhile </w:t>
      </w:r>
      <w:r w:rsidR="00F62C15">
        <w:rPr>
          <w:rFonts w:ascii="Didot" w:hAnsi="Didot" w:cs="Didot"/>
          <w:color w:val="1A1A1A"/>
          <w:sz w:val="22"/>
          <w:szCs w:val="26"/>
          <w:lang w:val="en-GB"/>
        </w:rPr>
        <w:t xml:space="preserve">to </w:t>
      </w:r>
      <w:r w:rsidRPr="000570D7">
        <w:rPr>
          <w:rFonts w:ascii="Didot" w:hAnsi="Didot" w:cs="Didot"/>
          <w:color w:val="1A1A1A"/>
          <w:sz w:val="22"/>
          <w:szCs w:val="26"/>
          <w:lang w:val="en-GB"/>
        </w:rPr>
        <w:t>not</w:t>
      </w:r>
      <w:r w:rsidR="00F62C15">
        <w:rPr>
          <w:rFonts w:ascii="Didot" w:hAnsi="Didot" w:cs="Didot"/>
          <w:color w:val="1A1A1A"/>
          <w:sz w:val="22"/>
          <w:szCs w:val="26"/>
          <w:lang w:val="en-GB"/>
        </w:rPr>
        <w:t>e</w:t>
      </w:r>
      <w:r w:rsidRPr="000570D7">
        <w:rPr>
          <w:rFonts w:ascii="Didot" w:hAnsi="Didot" w:cs="Didot"/>
          <w:color w:val="1A1A1A"/>
          <w:sz w:val="22"/>
          <w:szCs w:val="26"/>
          <w:lang w:val="en-GB"/>
        </w:rPr>
        <w:t xml:space="preserve"> that the opposition between high and popular culture is doubly problematic. Firstly because it relies on an inefficient and discriminating concept, that of </w:t>
      </w:r>
      <w:r w:rsidRPr="000570D7">
        <w:rPr>
          <w:rFonts w:ascii="Didot" w:hAnsi="Didot" w:cs="Didot"/>
          <w:i/>
          <w:iCs/>
          <w:color w:val="1A1A1A"/>
          <w:sz w:val="22"/>
          <w:szCs w:val="26"/>
          <w:lang w:val="en-GB"/>
        </w:rPr>
        <w:t>culture.</w:t>
      </w:r>
      <w:r w:rsidRPr="000570D7">
        <w:rPr>
          <w:rFonts w:ascii="Didot" w:hAnsi="Didot" w:cs="Didot"/>
          <w:color w:val="1A1A1A"/>
          <w:sz w:val="22"/>
          <w:szCs w:val="26"/>
          <w:lang w:val="en-GB"/>
        </w:rPr>
        <w:t xml:space="preserve"> Next, because the distinctions of 'high' and 'popular' are values and, as such, they require an evaluation, and that this evaluation is always produced on the side of institutions or other holders of power. Therefore it is a problem of value and as such, it is perfectly ineffective for an understanding of the work. </w:t>
      </w:r>
    </w:p>
    <w:p w14:paraId="4A83F6EF" w14:textId="25DC048A"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10. Jacques Amyot, first </w:t>
      </w:r>
      <w:r w:rsidR="00DE6BDC">
        <w:rPr>
          <w:rFonts w:ascii="Didot" w:hAnsi="Didot" w:cs="Didot"/>
          <w:color w:val="1A1A1A"/>
          <w:sz w:val="22"/>
          <w:szCs w:val="26"/>
          <w:lang w:val="en-GB"/>
        </w:rPr>
        <w:t xml:space="preserve">French </w:t>
      </w:r>
      <w:r w:rsidRPr="000570D7">
        <w:rPr>
          <w:rFonts w:ascii="Didot" w:hAnsi="Didot" w:cs="Didot"/>
          <w:color w:val="1A1A1A"/>
          <w:sz w:val="22"/>
          <w:szCs w:val="26"/>
          <w:lang w:val="en-GB"/>
        </w:rPr>
        <w:t xml:space="preserve">translation of </w:t>
      </w:r>
      <w:r w:rsidRPr="000570D7">
        <w:rPr>
          <w:rFonts w:ascii="Didot" w:hAnsi="Didot" w:cs="Didot"/>
          <w:i/>
          <w:iCs/>
          <w:color w:val="1A1A1A"/>
          <w:sz w:val="22"/>
          <w:szCs w:val="26"/>
          <w:lang w:val="en-GB"/>
        </w:rPr>
        <w:t>Lives of the Noble Greeks and Romans</w:t>
      </w:r>
      <w:r w:rsidRPr="000570D7">
        <w:rPr>
          <w:rFonts w:ascii="Didot" w:hAnsi="Didot" w:cs="Didot"/>
          <w:color w:val="1A1A1A"/>
          <w:sz w:val="22"/>
          <w:szCs w:val="26"/>
          <w:lang w:val="en-GB"/>
        </w:rPr>
        <w:t xml:space="preserve"> ('The Life of Coriolanus') by Plutarch, 1559.</w:t>
      </w:r>
    </w:p>
    <w:p w14:paraId="43A4FE19"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11. This is the oldest meaning (appearing from the year 842 in the </w:t>
      </w:r>
      <w:r w:rsidRPr="000570D7">
        <w:rPr>
          <w:rFonts w:ascii="Didot" w:hAnsi="Didot" w:cs="Didot"/>
          <w:i/>
          <w:iCs/>
          <w:color w:val="1A1A1A"/>
          <w:sz w:val="22"/>
          <w:szCs w:val="26"/>
          <w:lang w:val="en-GB"/>
        </w:rPr>
        <w:t>Oaths of Strasbourg</w:t>
      </w:r>
      <w:r w:rsidRPr="000570D7">
        <w:rPr>
          <w:rFonts w:ascii="Didot" w:hAnsi="Didot" w:cs="Didot"/>
          <w:color w:val="1A1A1A"/>
          <w:sz w:val="22"/>
          <w:szCs w:val="26"/>
          <w:lang w:val="en-GB"/>
        </w:rPr>
        <w:t xml:space="preserve">), drawing directly from the first meaning of the Latin term </w:t>
      </w:r>
      <w:r w:rsidRPr="000570D7">
        <w:rPr>
          <w:rFonts w:ascii="Didot" w:hAnsi="Didot" w:cs="Didot"/>
          <w:i/>
          <w:iCs/>
          <w:color w:val="1A1A1A"/>
          <w:sz w:val="22"/>
          <w:szCs w:val="26"/>
          <w:lang w:val="en-GB"/>
        </w:rPr>
        <w:t>populus</w:t>
      </w:r>
      <w:r w:rsidRPr="000570D7">
        <w:rPr>
          <w:rFonts w:ascii="Didot" w:hAnsi="Didot" w:cs="Didot"/>
          <w:color w:val="1A1A1A"/>
          <w:sz w:val="22"/>
          <w:szCs w:val="26"/>
          <w:lang w:val="en-GB"/>
        </w:rPr>
        <w:t xml:space="preserve">. </w:t>
      </w:r>
    </w:p>
    <w:p w14:paraId="2BB4E5AB"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12. Theodor W. Adorno and M. Horkheimer, </w:t>
      </w:r>
      <w:r w:rsidRPr="000570D7">
        <w:rPr>
          <w:rFonts w:ascii="Didot" w:hAnsi="Didot" w:cs="Didot"/>
          <w:i/>
          <w:iCs/>
          <w:color w:val="1A1A1A"/>
          <w:sz w:val="22"/>
          <w:szCs w:val="26"/>
          <w:lang w:val="en-GB"/>
        </w:rPr>
        <w:t>Dialectic of Englightenment</w:t>
      </w:r>
      <w:r w:rsidRPr="000570D7">
        <w:rPr>
          <w:rFonts w:ascii="Didot" w:hAnsi="Didot" w:cs="Didot"/>
          <w:color w:val="1A1A1A"/>
          <w:sz w:val="22"/>
          <w:szCs w:val="26"/>
          <w:lang w:val="en-GB"/>
        </w:rPr>
        <w:t>, 1944, trans. E. Kaufholz, Paris, Gallimard, 1974</w:t>
      </w:r>
    </w:p>
    <w:p w14:paraId="55DB89C4"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13. Lawrence Alloway, 'The Arts and the Mass Media', in </w:t>
      </w:r>
      <w:r w:rsidRPr="000570D7">
        <w:rPr>
          <w:rFonts w:ascii="Didot" w:hAnsi="Didot" w:cs="Didot"/>
          <w:i/>
          <w:iCs/>
          <w:color w:val="1A1A1A"/>
          <w:sz w:val="22"/>
          <w:szCs w:val="26"/>
          <w:lang w:val="en-GB"/>
        </w:rPr>
        <w:t>Architectural Design &amp; Construction</w:t>
      </w:r>
      <w:r w:rsidRPr="000570D7">
        <w:rPr>
          <w:rFonts w:ascii="Didot" w:hAnsi="Didot" w:cs="Didot"/>
          <w:color w:val="1A1A1A"/>
          <w:sz w:val="22"/>
          <w:szCs w:val="26"/>
          <w:lang w:val="en-GB"/>
        </w:rPr>
        <w:t xml:space="preserve">, February 1958. </w:t>
      </w:r>
    </w:p>
    <w:p w14:paraId="62410A54"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14. Irony in terms of an incessant hijacking of mass-produced products and their hollow symbolic power, and desacralization as a consequence of this same ironic process. </w:t>
      </w:r>
    </w:p>
    <w:p w14:paraId="74362875" w14:textId="77777777" w:rsidR="00C21C7E" w:rsidRPr="000570D7" w:rsidRDefault="001930A8" w:rsidP="00C21C7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15. As evidenced by his being fired from Maison Goupil in 1876.</w:t>
      </w:r>
    </w:p>
    <w:p w14:paraId="5CBAF894" w14:textId="456DABE1" w:rsidR="00E1095C" w:rsidRPr="000570D7" w:rsidRDefault="001930A8" w:rsidP="000570D7">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Didot" w:hAnsi="Didot" w:cs="Didot"/>
          <w:color w:val="1A1A1A"/>
          <w:sz w:val="22"/>
          <w:szCs w:val="26"/>
        </w:rPr>
      </w:pPr>
      <w:r w:rsidRPr="000570D7">
        <w:rPr>
          <w:rFonts w:ascii="Didot" w:hAnsi="Didot" w:cs="Didot"/>
          <w:color w:val="1A1A1A"/>
          <w:sz w:val="22"/>
          <w:szCs w:val="26"/>
          <w:lang w:val="en-GB"/>
        </w:rPr>
        <w:t xml:space="preserve">16. The concept of fame or </w:t>
      </w:r>
      <w:r w:rsidR="00C15A73" w:rsidRPr="000570D7">
        <w:rPr>
          <w:rFonts w:ascii="Didot" w:hAnsi="Didot" w:cs="Didot"/>
          <w:color w:val="1A1A1A"/>
          <w:sz w:val="22"/>
          <w:szCs w:val="26"/>
          <w:lang w:val="en-GB"/>
        </w:rPr>
        <w:t>renown</w:t>
      </w:r>
      <w:r w:rsidRPr="000570D7">
        <w:rPr>
          <w:rFonts w:ascii="Didot" w:hAnsi="Didot" w:cs="Didot"/>
          <w:color w:val="1A1A1A"/>
          <w:sz w:val="22"/>
          <w:szCs w:val="26"/>
          <w:lang w:val="en-GB"/>
        </w:rPr>
        <w:t xml:space="preserve">, in Greek </w:t>
      </w:r>
      <w:r w:rsidRPr="000570D7">
        <w:rPr>
          <w:rFonts w:ascii="Didot" w:hAnsi="Didot" w:cs="Didot"/>
          <w:i/>
          <w:iCs/>
          <w:color w:val="1A1A1A"/>
          <w:sz w:val="22"/>
          <w:szCs w:val="26"/>
          <w:lang w:val="en-GB"/>
        </w:rPr>
        <w:t>doxa</w:t>
      </w:r>
      <w:r w:rsidRPr="000570D7">
        <w:rPr>
          <w:rFonts w:ascii="Didot" w:hAnsi="Didot" w:cs="Didot"/>
          <w:color w:val="1A1A1A"/>
          <w:sz w:val="22"/>
          <w:szCs w:val="26"/>
          <w:lang w:val="en-GB"/>
        </w:rPr>
        <w:t xml:space="preserve">, is fundamental as it relates to the process of 'production', or as one might say, 'fabrication'. This is what makes it so relevant to what we call 'pop art'. The ancient concept of </w:t>
      </w:r>
      <w:r w:rsidRPr="000570D7">
        <w:rPr>
          <w:rFonts w:ascii="Didot" w:hAnsi="Didot" w:cs="Didot"/>
          <w:i/>
          <w:iCs/>
          <w:color w:val="1A1A1A"/>
          <w:sz w:val="22"/>
          <w:szCs w:val="26"/>
          <w:lang w:val="en-GB"/>
        </w:rPr>
        <w:t>doxazein</w:t>
      </w:r>
      <w:r w:rsidRPr="000570D7">
        <w:rPr>
          <w:rFonts w:ascii="Didot" w:hAnsi="Didot" w:cs="Didot"/>
          <w:color w:val="1A1A1A"/>
          <w:sz w:val="22"/>
          <w:szCs w:val="26"/>
          <w:lang w:val="en-GB"/>
        </w:rPr>
        <w:t xml:space="preserve">, meaning to celebrate, to imagine, or to produce an idea, in other words to create a </w:t>
      </w:r>
      <w:r w:rsidRPr="000570D7">
        <w:rPr>
          <w:rFonts w:ascii="Didot" w:hAnsi="Didot" w:cs="Didot"/>
          <w:i/>
          <w:iCs/>
          <w:color w:val="1A1A1A"/>
          <w:sz w:val="22"/>
          <w:szCs w:val="26"/>
          <w:lang w:val="en-GB"/>
        </w:rPr>
        <w:t>doxa</w:t>
      </w:r>
      <w:r w:rsidRPr="000570D7">
        <w:rPr>
          <w:rFonts w:ascii="Didot" w:hAnsi="Didot" w:cs="Didot"/>
          <w:color w:val="1A1A1A"/>
          <w:sz w:val="22"/>
          <w:szCs w:val="26"/>
          <w:lang w:val="en-GB"/>
        </w:rPr>
        <w:t xml:space="preserve">. </w:t>
      </w:r>
      <w:r w:rsidRPr="000570D7">
        <w:rPr>
          <w:rFonts w:ascii="Didot" w:hAnsi="Didot" w:cs="Didot"/>
          <w:sz w:val="22"/>
          <w:szCs w:val="26"/>
          <w:lang w:val="en-GB"/>
        </w:rPr>
        <w:t xml:space="preserve">On this subject, see the work of Giorgio Agamben, </w:t>
      </w:r>
      <w:r w:rsidRPr="000570D7">
        <w:rPr>
          <w:rFonts w:ascii="Didot" w:hAnsi="Didot" w:cs="Didot"/>
          <w:i/>
          <w:iCs/>
          <w:sz w:val="22"/>
          <w:szCs w:val="26"/>
          <w:lang w:val="en-GB"/>
        </w:rPr>
        <w:t>The Kingdom and the Glory</w:t>
      </w:r>
      <w:r w:rsidRPr="000570D7">
        <w:rPr>
          <w:rFonts w:ascii="Didot" w:hAnsi="Didot" w:cs="Didot"/>
          <w:sz w:val="22"/>
          <w:szCs w:val="26"/>
          <w:lang w:val="en-GB"/>
        </w:rPr>
        <w:t xml:space="preserve">, trans. M Rueff &amp; J. Gayraud Paris, Éditions du Seuil, 2008. </w:t>
      </w:r>
      <w:r w:rsidRPr="000570D7">
        <w:rPr>
          <w:rFonts w:ascii="Didot" w:hAnsi="Didot" w:cs="Didot"/>
          <w:color w:val="1A1A1A"/>
          <w:sz w:val="22"/>
          <w:szCs w:val="26"/>
          <w:lang w:val="en-GB"/>
        </w:rPr>
        <w:t xml:space="preserve">Yet once again it is difficult to interpret the meaning of the term 'popular' from this creation of the </w:t>
      </w:r>
      <w:r w:rsidRPr="000570D7">
        <w:rPr>
          <w:rFonts w:ascii="Didot" w:hAnsi="Didot" w:cs="Didot"/>
          <w:i/>
          <w:iCs/>
          <w:color w:val="1A1A1A"/>
          <w:sz w:val="22"/>
          <w:szCs w:val="26"/>
          <w:lang w:val="en-GB"/>
        </w:rPr>
        <w:t>doxa</w:t>
      </w:r>
      <w:r w:rsidRPr="000570D7">
        <w:rPr>
          <w:rFonts w:ascii="Didot" w:hAnsi="Didot" w:cs="Didot"/>
          <w:color w:val="1A1A1A"/>
          <w:sz w:val="22"/>
          <w:szCs w:val="26"/>
          <w:lang w:val="en-GB"/>
        </w:rPr>
        <w:t xml:space="preserve"> - </w:t>
      </w:r>
      <w:r w:rsidR="00F01692">
        <w:rPr>
          <w:rFonts w:ascii="Didot" w:hAnsi="Didot" w:cs="Didot"/>
          <w:color w:val="1A1A1A"/>
          <w:sz w:val="22"/>
          <w:szCs w:val="26"/>
          <w:lang w:val="en-GB"/>
        </w:rPr>
        <w:t xml:space="preserve">it is </w:t>
      </w:r>
      <w:r w:rsidRPr="000570D7">
        <w:rPr>
          <w:rFonts w:ascii="Didot" w:hAnsi="Didot" w:cs="Didot"/>
          <w:color w:val="1A1A1A"/>
          <w:sz w:val="22"/>
          <w:szCs w:val="26"/>
          <w:lang w:val="en-GB"/>
        </w:rPr>
        <w:t>an ideological device.</w:t>
      </w:r>
    </w:p>
    <w:sectPr w:rsidR="00E1095C" w:rsidRPr="000570D7" w:rsidSect="00E161A9">
      <w:pgSz w:w="11904" w:h="16834"/>
      <w:pgMar w:top="1440" w:right="2175" w:bottom="1440" w:left="1276" w:header="72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tarik voirin" w:date="2017-12-04T15:36:00Z" w:initials="tv">
    <w:p w14:paraId="4D9454CF" w14:textId="3BEE1479" w:rsidR="00280146" w:rsidRDefault="00280146">
      <w:pPr>
        <w:pStyle w:val="CommentText"/>
      </w:pPr>
      <w:r>
        <w:rPr>
          <w:rStyle w:val="CommentReference"/>
        </w:rPr>
        <w:annotationRef/>
      </w:r>
      <w:r w:rsidR="003A4181">
        <w:rPr>
          <w:noProof/>
        </w:rPr>
        <w:t>J</w:t>
      </w:r>
      <w:r w:rsidR="003A4181">
        <w:rPr>
          <w:noProof/>
        </w:rPr>
        <w:t>e</w:t>
      </w:r>
      <w:r w:rsidR="003A4181">
        <w:rPr>
          <w:noProof/>
        </w:rPr>
        <w:t xml:space="preserve"> </w:t>
      </w:r>
      <w:r w:rsidR="003A4181">
        <w:rPr>
          <w:noProof/>
        </w:rPr>
        <w:t>n</w:t>
      </w:r>
      <w:r w:rsidR="003A4181">
        <w:rPr>
          <w:noProof/>
        </w:rPr>
        <w:t>e</w:t>
      </w:r>
      <w:r w:rsidR="003A4181">
        <w:rPr>
          <w:noProof/>
        </w:rPr>
        <w:t xml:space="preserve"> </w:t>
      </w:r>
      <w:r w:rsidR="003A4181">
        <w:rPr>
          <w:noProof/>
        </w:rPr>
        <w:t>s</w:t>
      </w:r>
      <w:r w:rsidR="003A4181">
        <w:rPr>
          <w:noProof/>
        </w:rPr>
        <w:t>u</w:t>
      </w:r>
      <w:r w:rsidR="003A4181">
        <w:rPr>
          <w:noProof/>
        </w:rPr>
        <w:t>i</w:t>
      </w:r>
      <w:r w:rsidR="003A4181">
        <w:rPr>
          <w:noProof/>
        </w:rPr>
        <w:t>s</w:t>
      </w:r>
      <w:r w:rsidR="003A4181">
        <w:rPr>
          <w:noProof/>
        </w:rPr>
        <w:t xml:space="preserve"> </w:t>
      </w:r>
      <w:r w:rsidR="003A4181">
        <w:rPr>
          <w:noProof/>
        </w:rPr>
        <w:t>p</w:t>
      </w:r>
      <w:r w:rsidR="003A4181">
        <w:rPr>
          <w:noProof/>
        </w:rPr>
        <w:t>a</w:t>
      </w:r>
      <w:r w:rsidR="003A4181">
        <w:rPr>
          <w:noProof/>
        </w:rPr>
        <w:t>s</w:t>
      </w:r>
      <w:r w:rsidR="003A4181">
        <w:rPr>
          <w:noProof/>
        </w:rPr>
        <w:t xml:space="preserve"> </w:t>
      </w:r>
      <w:r w:rsidR="003A4181">
        <w:rPr>
          <w:noProof/>
        </w:rPr>
        <w:t>s</w:t>
      </w:r>
      <w:r w:rsidR="003A4181">
        <w:rPr>
          <w:noProof/>
        </w:rPr>
        <w:t>û</w:t>
      </w:r>
      <w:r w:rsidR="003A4181">
        <w:rPr>
          <w:noProof/>
        </w:rPr>
        <w:t>r</w:t>
      </w:r>
      <w:r w:rsidR="003A4181">
        <w:rPr>
          <w:noProof/>
        </w:rPr>
        <w:t>e</w:t>
      </w:r>
      <w:r w:rsidR="003A4181">
        <w:rPr>
          <w:noProof/>
        </w:rPr>
        <w:t xml:space="preserve"> </w:t>
      </w:r>
      <w:r w:rsidR="003A4181">
        <w:rPr>
          <w:noProof/>
        </w:rPr>
        <w:t>s</w:t>
      </w:r>
      <w:r w:rsidR="003A4181">
        <w:rPr>
          <w:noProof/>
        </w:rPr>
        <w:t>i</w:t>
      </w:r>
      <w:r w:rsidR="003A4181">
        <w:rPr>
          <w:noProof/>
        </w:rPr>
        <w:t xml:space="preserve"> </w:t>
      </w:r>
      <w:r w:rsidR="003A4181">
        <w:rPr>
          <w:noProof/>
        </w:rPr>
        <w:t>d</w:t>
      </w:r>
      <w:r w:rsidR="003A4181">
        <w:rPr>
          <w:noProof/>
        </w:rPr>
        <w:t>e</w:t>
      </w:r>
      <w:r w:rsidR="003A4181">
        <w:rPr>
          <w:noProof/>
        </w:rPr>
        <w:t>u</w:t>
      </w:r>
      <w:r w:rsidR="003A4181">
        <w:rPr>
          <w:noProof/>
        </w:rPr>
        <w:t>x</w:t>
      </w:r>
      <w:r w:rsidR="003A4181">
        <w:rPr>
          <w:noProof/>
        </w:rPr>
        <w:t xml:space="preserve"> </w:t>
      </w:r>
      <w:r w:rsidR="003A4181">
        <w:rPr>
          <w:noProof/>
        </w:rPr>
        <w:t>é</w:t>
      </w:r>
      <w:r w:rsidR="003A4181">
        <w:rPr>
          <w:noProof/>
        </w:rPr>
        <w:t>l</w:t>
      </w:r>
      <w:r w:rsidR="003A4181">
        <w:rPr>
          <w:noProof/>
        </w:rPr>
        <w:t>é</w:t>
      </w:r>
      <w:r w:rsidR="003A4181">
        <w:rPr>
          <w:noProof/>
        </w:rPr>
        <w:t>m</w:t>
      </w:r>
      <w:r w:rsidR="003A4181">
        <w:rPr>
          <w:noProof/>
        </w:rPr>
        <w:t>e</w:t>
      </w:r>
      <w:r w:rsidR="003A4181">
        <w:rPr>
          <w:noProof/>
        </w:rPr>
        <w:t>n</w:t>
      </w:r>
      <w:r w:rsidR="003A4181">
        <w:rPr>
          <w:noProof/>
        </w:rPr>
        <w:t>t</w:t>
      </w:r>
      <w:r w:rsidR="003A4181">
        <w:rPr>
          <w:noProof/>
        </w:rPr>
        <w:t>s</w:t>
      </w:r>
      <w:r w:rsidR="003A4181">
        <w:rPr>
          <w:noProof/>
        </w:rPr>
        <w:t xml:space="preserve"> </w:t>
      </w:r>
      <w:r w:rsidR="003A4181">
        <w:rPr>
          <w:noProof/>
        </w:rPr>
        <w:t>d</w:t>
      </w:r>
      <w:r w:rsidR="003A4181">
        <w:rPr>
          <w:noProof/>
        </w:rPr>
        <w:t>e</w:t>
      </w:r>
      <w:r w:rsidR="003A4181">
        <w:rPr>
          <w:noProof/>
        </w:rPr>
        <w:t xml:space="preserve"> </w:t>
      </w:r>
      <w:r w:rsidR="003A4181">
        <w:rPr>
          <w:noProof/>
        </w:rPr>
        <w:t>c</w:t>
      </w:r>
      <w:r w:rsidR="003A4181">
        <w:rPr>
          <w:noProof/>
        </w:rPr>
        <w:t>e</w:t>
      </w:r>
      <w:r w:rsidR="003A4181">
        <w:rPr>
          <w:noProof/>
        </w:rPr>
        <w:t>t</w:t>
      </w:r>
      <w:r w:rsidR="003A4181">
        <w:rPr>
          <w:noProof/>
        </w:rPr>
        <w:t>t</w:t>
      </w:r>
      <w:r w:rsidR="003A4181">
        <w:rPr>
          <w:noProof/>
        </w:rPr>
        <w:t>e</w:t>
      </w:r>
      <w:r w:rsidR="003A4181">
        <w:rPr>
          <w:noProof/>
        </w:rPr>
        <w:t xml:space="preserve"> </w:t>
      </w:r>
      <w:r w:rsidR="003A4181">
        <w:rPr>
          <w:noProof/>
        </w:rPr>
        <w:t>p</w:t>
      </w:r>
      <w:r w:rsidR="003A4181">
        <w:rPr>
          <w:noProof/>
        </w:rPr>
        <w:t>h</w:t>
      </w:r>
      <w:r w:rsidR="003A4181">
        <w:rPr>
          <w:noProof/>
        </w:rPr>
        <w:t>r</w:t>
      </w:r>
      <w:r w:rsidR="003A4181">
        <w:rPr>
          <w:noProof/>
        </w:rPr>
        <w:t>a</w:t>
      </w:r>
      <w:r w:rsidR="003A4181">
        <w:rPr>
          <w:noProof/>
        </w:rPr>
        <w:t>s</w:t>
      </w:r>
      <w:r w:rsidR="003A4181">
        <w:rPr>
          <w:noProof/>
        </w:rPr>
        <w:t>e</w:t>
      </w:r>
      <w:r w:rsidR="003A4181">
        <w:rPr>
          <w:noProof/>
        </w:rPr>
        <w:t xml:space="preserve"> </w:t>
      </w:r>
      <w:r w:rsidR="003A4181">
        <w:rPr>
          <w:noProof/>
        </w:rPr>
        <w:t>d</w:t>
      </w:r>
      <w:r w:rsidR="003A4181">
        <w:rPr>
          <w:noProof/>
        </w:rPr>
        <w:t>o</w:t>
      </w:r>
      <w:r w:rsidR="003A4181">
        <w:rPr>
          <w:noProof/>
        </w:rPr>
        <w:t>i</w:t>
      </w:r>
      <w:r w:rsidR="003A4181">
        <w:rPr>
          <w:noProof/>
        </w:rPr>
        <w:t>v</w:t>
      </w:r>
      <w:r w:rsidR="003A4181">
        <w:rPr>
          <w:noProof/>
        </w:rPr>
        <w:t>e</w:t>
      </w:r>
      <w:r w:rsidR="003A4181">
        <w:rPr>
          <w:noProof/>
        </w:rPr>
        <w:t>n</w:t>
      </w:r>
      <w:r w:rsidR="003A4181">
        <w:rPr>
          <w:noProof/>
        </w:rPr>
        <w:t>t</w:t>
      </w:r>
      <w:r w:rsidR="003A4181">
        <w:rPr>
          <w:noProof/>
        </w:rPr>
        <w:t xml:space="preserve"> </w:t>
      </w:r>
      <w:r w:rsidR="003A4181">
        <w:rPr>
          <w:noProof/>
        </w:rPr>
        <w:t>ê</w:t>
      </w:r>
      <w:r w:rsidR="003A4181">
        <w:rPr>
          <w:noProof/>
        </w:rPr>
        <w:t>t</w:t>
      </w:r>
      <w:r w:rsidR="003A4181">
        <w:rPr>
          <w:noProof/>
        </w:rPr>
        <w:t>r</w:t>
      </w:r>
      <w:r w:rsidR="003A4181">
        <w:rPr>
          <w:noProof/>
        </w:rPr>
        <w:t>e</w:t>
      </w:r>
      <w:r w:rsidR="003A4181">
        <w:rPr>
          <w:noProof/>
        </w:rPr>
        <w:t xml:space="preserve"> </w:t>
      </w:r>
      <w:r w:rsidR="003A4181">
        <w:rPr>
          <w:noProof/>
        </w:rPr>
        <w:t>r</w:t>
      </w:r>
      <w:r w:rsidR="003A4181">
        <w:rPr>
          <w:noProof/>
        </w:rPr>
        <w:t>e</w:t>
      </w:r>
      <w:r w:rsidR="003A4181">
        <w:rPr>
          <w:noProof/>
        </w:rPr>
        <w:t>g</w:t>
      </w:r>
      <w:r w:rsidR="003A4181">
        <w:rPr>
          <w:noProof/>
        </w:rPr>
        <w:t>r</w:t>
      </w:r>
      <w:r w:rsidR="003A4181">
        <w:rPr>
          <w:noProof/>
        </w:rPr>
        <w:t>o</w:t>
      </w:r>
      <w:r w:rsidR="003A4181">
        <w:rPr>
          <w:noProof/>
        </w:rPr>
        <w:t>u</w:t>
      </w:r>
      <w:r w:rsidR="003A4181">
        <w:rPr>
          <w:noProof/>
        </w:rPr>
        <w:t>p</w:t>
      </w:r>
      <w:r w:rsidR="003A4181">
        <w:rPr>
          <w:noProof/>
        </w:rPr>
        <w:t>é</w:t>
      </w:r>
      <w:r w:rsidR="003A4181">
        <w:rPr>
          <w:noProof/>
        </w:rPr>
        <w:t>s</w:t>
      </w:r>
      <w:r w:rsidR="003A4181">
        <w:rPr>
          <w:noProof/>
        </w:rPr>
        <w:t xml:space="preserve"> </w:t>
      </w:r>
      <w:r w:rsidR="003A4181">
        <w:rPr>
          <w:noProof/>
        </w:rPr>
        <w:t>e</w:t>
      </w:r>
      <w:r w:rsidR="003A4181">
        <w:rPr>
          <w:noProof/>
        </w:rPr>
        <w:t>n</w:t>
      </w:r>
      <w:r w:rsidR="003A4181">
        <w:rPr>
          <w:noProof/>
        </w:rPr>
        <w:t>s</w:t>
      </w:r>
      <w:r w:rsidR="003A4181">
        <w:rPr>
          <w:noProof/>
        </w:rPr>
        <w:t>e</w:t>
      </w:r>
      <w:r w:rsidR="003A4181">
        <w:rPr>
          <w:noProof/>
        </w:rPr>
        <w:t>m</w:t>
      </w:r>
      <w:r w:rsidR="003A4181">
        <w:rPr>
          <w:noProof/>
        </w:rPr>
        <w:t>b</w:t>
      </w:r>
      <w:r w:rsidR="003A4181">
        <w:rPr>
          <w:noProof/>
        </w:rPr>
        <w:t>l</w:t>
      </w:r>
      <w:r w:rsidR="003A4181">
        <w:rPr>
          <w:noProof/>
        </w:rPr>
        <w:t>e</w:t>
      </w:r>
      <w:r w:rsidR="003A4181">
        <w:rPr>
          <w:noProof/>
        </w:rPr>
        <w:t>.</w:t>
      </w:r>
      <w:r w:rsidR="003A4181">
        <w:rPr>
          <w:noProof/>
        </w:rPr>
        <w:t xml:space="preserve"> </w:t>
      </w:r>
      <w:r w:rsidR="003A4181">
        <w:rPr>
          <w:noProof/>
        </w:rPr>
        <w:t>O</w:t>
      </w:r>
      <w:r w:rsidR="003A4181">
        <w:rPr>
          <w:noProof/>
        </w:rPr>
        <w:t>u</w:t>
      </w:r>
      <w:r w:rsidR="003A4181">
        <w:rPr>
          <w:noProof/>
        </w:rPr>
        <w:t xml:space="preserve"> </w:t>
      </w:r>
      <w:r w:rsidR="003A4181">
        <w:rPr>
          <w:noProof/>
        </w:rPr>
        <w:t>b</w:t>
      </w:r>
      <w:r w:rsidR="003A4181">
        <w:rPr>
          <w:noProof/>
        </w:rPr>
        <w:t>i</w:t>
      </w:r>
      <w:r w:rsidR="003A4181">
        <w:rPr>
          <w:noProof/>
        </w:rPr>
        <w:t>e</w:t>
      </w:r>
      <w:r w:rsidR="003A4181">
        <w:rPr>
          <w:noProof/>
        </w:rPr>
        <w:t>n</w:t>
      </w:r>
      <w:r w:rsidR="003A4181">
        <w:rPr>
          <w:noProof/>
        </w:rPr>
        <w:t xml:space="preserve"> </w:t>
      </w:r>
      <w:r w:rsidR="003A4181">
        <w:rPr>
          <w:noProof/>
        </w:rPr>
        <w:t>i</w:t>
      </w:r>
      <w:r w:rsidR="003A4181">
        <w:rPr>
          <w:noProof/>
        </w:rPr>
        <w:t>l</w:t>
      </w:r>
      <w:r w:rsidR="003A4181">
        <w:rPr>
          <w:noProof/>
        </w:rPr>
        <w:t xml:space="preserve"> </w:t>
      </w:r>
      <w:r w:rsidR="003A4181">
        <w:rPr>
          <w:noProof/>
        </w:rPr>
        <w:t>y</w:t>
      </w:r>
      <w:r w:rsidR="003A4181">
        <w:rPr>
          <w:noProof/>
        </w:rPr>
        <w:t xml:space="preserve"> </w:t>
      </w:r>
      <w:r w:rsidR="003A4181">
        <w:rPr>
          <w:noProof/>
        </w:rPr>
        <w:t>a</w:t>
      </w:r>
      <w:r w:rsidR="003A4181">
        <w:rPr>
          <w:noProof/>
        </w:rPr>
        <w:t xml:space="preserve"> </w:t>
      </w:r>
      <w:r w:rsidR="003A4181">
        <w:rPr>
          <w:noProof/>
        </w:rPr>
        <w:t>t</w:t>
      </w:r>
      <w:r w:rsidR="003A4181">
        <w:rPr>
          <w:noProof/>
        </w:rPr>
        <w:t>r</w:t>
      </w:r>
      <w:r w:rsidR="003A4181">
        <w:rPr>
          <w:noProof/>
        </w:rPr>
        <w:t>o</w:t>
      </w:r>
      <w:r w:rsidR="003A4181">
        <w:rPr>
          <w:noProof/>
        </w:rPr>
        <w:t>i</w:t>
      </w:r>
      <w:r w:rsidR="003A4181">
        <w:rPr>
          <w:noProof/>
        </w:rPr>
        <w:t>s</w:t>
      </w:r>
      <w:r w:rsidR="003A4181">
        <w:rPr>
          <w:noProof/>
        </w:rPr>
        <w:t xml:space="preserve"> </w:t>
      </w:r>
      <w:r w:rsidR="003A4181">
        <w:rPr>
          <w:noProof/>
        </w:rPr>
        <w:t>c</w:t>
      </w:r>
      <w:r w:rsidR="003A4181">
        <w:rPr>
          <w:noProof/>
        </w:rPr>
        <w:t>h</w:t>
      </w:r>
      <w:r w:rsidR="003A4181">
        <w:rPr>
          <w:noProof/>
        </w:rPr>
        <w:t>o</w:t>
      </w:r>
      <w:r w:rsidR="003A4181">
        <w:rPr>
          <w:noProof/>
        </w:rPr>
        <w:t>s</w:t>
      </w:r>
      <w:r w:rsidR="003A4181">
        <w:rPr>
          <w:noProof/>
        </w:rPr>
        <w:t>e</w:t>
      </w:r>
      <w:r w:rsidR="003A4181">
        <w:rPr>
          <w:noProof/>
        </w:rPr>
        <w:t>s</w:t>
      </w:r>
      <w:r w:rsidR="003A4181">
        <w:rPr>
          <w:noProof/>
        </w:rPr>
        <w:t xml:space="preserve"> </w:t>
      </w:r>
      <w:r w:rsidR="003A4181">
        <w:rPr>
          <w:noProof/>
        </w:rPr>
        <w:t>p</w:t>
      </w:r>
      <w:r w:rsidR="003A4181">
        <w:rPr>
          <w:noProof/>
        </w:rPr>
        <w:t>r</w:t>
      </w:r>
      <w:r w:rsidR="003A4181">
        <w:rPr>
          <w:noProof/>
        </w:rPr>
        <w:t>o</w:t>
      </w:r>
      <w:r w:rsidR="003A4181">
        <w:rPr>
          <w:noProof/>
        </w:rPr>
        <w:t>f</w:t>
      </w:r>
      <w:r w:rsidR="003A4181">
        <w:rPr>
          <w:noProof/>
        </w:rPr>
        <w:t>o</w:t>
      </w:r>
      <w:r w:rsidR="003A4181">
        <w:rPr>
          <w:noProof/>
        </w:rPr>
        <w:t>n</w:t>
      </w:r>
      <w:r w:rsidR="003A4181">
        <w:rPr>
          <w:noProof/>
        </w:rPr>
        <w:t>d</w:t>
      </w:r>
      <w:r w:rsidR="003A4181">
        <w:rPr>
          <w:noProof/>
        </w:rPr>
        <w:t>e</w:t>
      </w:r>
      <w:r w:rsidR="003A4181">
        <w:rPr>
          <w:noProof/>
        </w:rPr>
        <w:t>m</w:t>
      </w:r>
      <w:r w:rsidR="003A4181">
        <w:rPr>
          <w:noProof/>
        </w:rPr>
        <w:t>e</w:t>
      </w:r>
      <w:r w:rsidR="003A4181">
        <w:rPr>
          <w:noProof/>
        </w:rPr>
        <w:t>n</w:t>
      </w:r>
      <w:r w:rsidR="003A4181">
        <w:rPr>
          <w:noProof/>
        </w:rPr>
        <w:t>t</w:t>
      </w:r>
      <w:r w:rsidR="003A4181">
        <w:rPr>
          <w:noProof/>
        </w:rPr>
        <w:t xml:space="preserve"> </w:t>
      </w:r>
      <w:r w:rsidR="003A4181">
        <w:rPr>
          <w:noProof/>
        </w:rPr>
        <w:t>d</w:t>
      </w:r>
      <w:r w:rsidR="003A4181">
        <w:rPr>
          <w:noProof/>
        </w:rPr>
        <w:t>i</w:t>
      </w:r>
      <w:r w:rsidR="003A4181">
        <w:rPr>
          <w:noProof/>
        </w:rPr>
        <w:t>s</w:t>
      </w:r>
      <w:r w:rsidR="003A4181">
        <w:rPr>
          <w:noProof/>
        </w:rPr>
        <w:t>t</w:t>
      </w:r>
      <w:r w:rsidR="003A4181">
        <w:rPr>
          <w:noProof/>
        </w:rPr>
        <w:t>i</w:t>
      </w:r>
      <w:r w:rsidR="003A4181">
        <w:rPr>
          <w:noProof/>
        </w:rPr>
        <w:t>n</w:t>
      </w:r>
      <w:r w:rsidR="003A4181">
        <w:rPr>
          <w:noProof/>
        </w:rPr>
        <w:t>c</w:t>
      </w:r>
      <w:r w:rsidR="003A4181">
        <w:rPr>
          <w:noProof/>
        </w:rPr>
        <w:t>t</w:t>
      </w:r>
      <w:r w:rsidR="003A4181">
        <w:rPr>
          <w:noProof/>
        </w:rPr>
        <w:t>e</w:t>
      </w:r>
      <w:r w:rsidR="003A4181">
        <w:rPr>
          <w:noProof/>
        </w:rPr>
        <w:t>s</w:t>
      </w:r>
      <w:r w:rsidR="003A4181">
        <w:rPr>
          <w:noProof/>
        </w:rPr>
        <w:t>?</w:t>
      </w:r>
    </w:p>
  </w:comment>
  <w:comment w:id="2" w:author="A B" w:date="2017-09-18T18:02:00Z" w:initials="AB">
    <w:p w14:paraId="0B86FB11" w14:textId="77777777" w:rsidR="00E161A9" w:rsidRDefault="001930A8">
      <w:pPr>
        <w:pStyle w:val="CommentText"/>
      </w:pPr>
      <w:r>
        <w:rPr>
          <w:rStyle w:val="CommentReference"/>
        </w:rPr>
        <w:annotationRef/>
      </w:r>
      <w:r>
        <w:t xml:space="preserve">il faudra reporter numéro de page du texte de Pierre-Lin Renié. Merci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D9454CF" w15:done="0"/>
  <w15:commentEx w15:paraId="0B86FB1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D9454CF" w16cid:durableId="1DCFE9F3"/>
  <w16cid:commentId w16cid:paraId="0B86FB11" w16cid:durableId="1DBFEE6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00000003" w:usb1="00000000" w:usb2="00000000" w:usb3="00000000" w:csb0="00000001" w:csb1="00000000"/>
  </w:font>
  <w:font w:name="Didot">
    <w:altName w:val="Bell MT"/>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arik voirin">
    <w15:presenceInfo w15:providerId="Windows Live" w15:userId="297d78b3097a76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doNotTrackMoves/>
  <w:defaultTabStop w:val="720"/>
  <w:hyphenationZone w:val="425"/>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B81D95"/>
    <w:rsid w:val="00011E3F"/>
    <w:rsid w:val="00077706"/>
    <w:rsid w:val="000C7887"/>
    <w:rsid w:val="001930A8"/>
    <w:rsid w:val="001B539C"/>
    <w:rsid w:val="00280146"/>
    <w:rsid w:val="002E05BF"/>
    <w:rsid w:val="00324D00"/>
    <w:rsid w:val="003A4181"/>
    <w:rsid w:val="003B4EC8"/>
    <w:rsid w:val="0045295F"/>
    <w:rsid w:val="004A0E73"/>
    <w:rsid w:val="005A6E6B"/>
    <w:rsid w:val="0063743B"/>
    <w:rsid w:val="0067228A"/>
    <w:rsid w:val="006C1E1D"/>
    <w:rsid w:val="006D089E"/>
    <w:rsid w:val="006E4F8E"/>
    <w:rsid w:val="00716FDC"/>
    <w:rsid w:val="00795E74"/>
    <w:rsid w:val="007C73DD"/>
    <w:rsid w:val="007D760A"/>
    <w:rsid w:val="00854CED"/>
    <w:rsid w:val="00896471"/>
    <w:rsid w:val="008A1094"/>
    <w:rsid w:val="009636C5"/>
    <w:rsid w:val="00A4077E"/>
    <w:rsid w:val="00AA782D"/>
    <w:rsid w:val="00B17108"/>
    <w:rsid w:val="00B42131"/>
    <w:rsid w:val="00B576FD"/>
    <w:rsid w:val="00B72672"/>
    <w:rsid w:val="00B75D75"/>
    <w:rsid w:val="00B81D95"/>
    <w:rsid w:val="00B81DBD"/>
    <w:rsid w:val="00BA4958"/>
    <w:rsid w:val="00C15A73"/>
    <w:rsid w:val="00C15E72"/>
    <w:rsid w:val="00C52E91"/>
    <w:rsid w:val="00D12C0E"/>
    <w:rsid w:val="00D8468C"/>
    <w:rsid w:val="00DE6BDC"/>
    <w:rsid w:val="00EB1D35"/>
    <w:rsid w:val="00F01692"/>
    <w:rsid w:val="00F62C15"/>
    <w:rsid w:val="00FE39A0"/>
  </w:rsids>
  <m:mathPr>
    <m:mathFont m:val="Cambria Math"/>
    <m:brkBin m:val="before"/>
    <m:brkBinSub m:val="--"/>
    <m:smallFrac m:val="0"/>
    <m:dispDef m:val="0"/>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60811"/>
  <w15:docId w15:val="{5EF8FDFA-95D7-4FE7-8910-BFB7A2E2C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1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E1095C"/>
    <w:rPr>
      <w:rFonts w:ascii="Lucida Grande" w:hAnsi="Lucida Grande"/>
      <w:sz w:val="18"/>
      <w:szCs w:val="18"/>
    </w:rPr>
  </w:style>
  <w:style w:type="character" w:customStyle="1" w:styleId="BalloonTextChar">
    <w:name w:val="Balloon Text Char"/>
    <w:basedOn w:val="DefaultParagraphFont"/>
    <w:uiPriority w:val="99"/>
    <w:semiHidden/>
    <w:rsid w:val="00E04137"/>
    <w:rPr>
      <w:rFonts w:ascii="Lucida Grande" w:hAnsi="Lucida Grande"/>
      <w:sz w:val="18"/>
      <w:szCs w:val="18"/>
    </w:rPr>
  </w:style>
  <w:style w:type="character" w:styleId="CommentReference">
    <w:name w:val="annotation reference"/>
    <w:basedOn w:val="DefaultParagraphFont"/>
    <w:uiPriority w:val="99"/>
    <w:semiHidden/>
    <w:unhideWhenUsed/>
    <w:rsid w:val="00E1095C"/>
    <w:rPr>
      <w:sz w:val="18"/>
      <w:szCs w:val="18"/>
    </w:rPr>
  </w:style>
  <w:style w:type="paragraph" w:styleId="CommentText">
    <w:name w:val="annotation text"/>
    <w:basedOn w:val="Normal"/>
    <w:link w:val="CommentTextChar"/>
    <w:uiPriority w:val="99"/>
    <w:semiHidden/>
    <w:unhideWhenUsed/>
    <w:rsid w:val="00E1095C"/>
  </w:style>
  <w:style w:type="character" w:customStyle="1" w:styleId="CommentTextChar">
    <w:name w:val="Comment Text Char"/>
    <w:basedOn w:val="DefaultParagraphFont"/>
    <w:link w:val="CommentText"/>
    <w:uiPriority w:val="99"/>
    <w:semiHidden/>
    <w:rsid w:val="00E1095C"/>
  </w:style>
  <w:style w:type="paragraph" w:styleId="CommentSubject">
    <w:name w:val="annotation subject"/>
    <w:basedOn w:val="CommentText"/>
    <w:next w:val="CommentText"/>
    <w:link w:val="CommentSubjectChar"/>
    <w:uiPriority w:val="99"/>
    <w:semiHidden/>
    <w:unhideWhenUsed/>
    <w:rsid w:val="00E1095C"/>
    <w:rPr>
      <w:b/>
      <w:bCs/>
      <w:sz w:val="20"/>
      <w:szCs w:val="20"/>
    </w:rPr>
  </w:style>
  <w:style w:type="character" w:customStyle="1" w:styleId="CommentSubjectChar">
    <w:name w:val="Comment Subject Char"/>
    <w:basedOn w:val="CommentTextChar"/>
    <w:link w:val="CommentSubject"/>
    <w:uiPriority w:val="99"/>
    <w:semiHidden/>
    <w:rsid w:val="00E1095C"/>
    <w:rPr>
      <w:b/>
      <w:bCs/>
      <w:sz w:val="20"/>
      <w:szCs w:val="20"/>
    </w:rPr>
  </w:style>
  <w:style w:type="character" w:customStyle="1" w:styleId="BalloonTextChar1">
    <w:name w:val="Balloon Text Char1"/>
    <w:basedOn w:val="DefaultParagraphFont"/>
    <w:link w:val="BalloonText"/>
    <w:uiPriority w:val="99"/>
    <w:semiHidden/>
    <w:rsid w:val="00E1095C"/>
    <w:rPr>
      <w:rFonts w:ascii="Lucida Grande" w:hAnsi="Lucida Grande"/>
      <w:sz w:val="18"/>
      <w:szCs w:val="18"/>
    </w:rPr>
  </w:style>
  <w:style w:type="paragraph" w:styleId="Revision">
    <w:name w:val="Revision"/>
    <w:hidden/>
    <w:uiPriority w:val="99"/>
    <w:semiHidden/>
    <w:rsid w:val="00280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ersee.fr/doc/rvart_0035-1326_1996_num_112_1_348269" TargetMode="Externa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1003</TotalTime>
  <Pages>4</Pages>
  <Words>2631</Words>
  <Characters>15001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Analogues</Company>
  <LinksUpToDate>false</LinksUpToDate>
  <CharactersWithSpaces>17597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Gwénola Ménou</dc:creator>
  <cp:lastModifiedBy>tarik voirin</cp:lastModifiedBy>
  <cp:revision>55</cp:revision>
  <cp:lastPrinted>2017-10-30T20:05:00Z</cp:lastPrinted>
  <dcterms:created xsi:type="dcterms:W3CDTF">2017-08-23T05:35:00Z</dcterms:created>
  <dcterms:modified xsi:type="dcterms:W3CDTF">2017-12-04T07:56:00Z</dcterms:modified>
</cp:coreProperties>
</file>